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BDE2" w14:textId="77777777" w:rsidR="002B114A" w:rsidRPr="009F7585" w:rsidRDefault="009F7585" w:rsidP="002B114A">
      <w:pPr>
        <w:pStyle w:val="Title"/>
        <w:rPr>
          <w:rFonts w:ascii="Noto Sans" w:hAnsi="Noto Sans" w:cs="Noto Sans"/>
          <w:b/>
          <w:bCs/>
          <w:lang w:val="fr-CA"/>
        </w:rPr>
      </w:pPr>
      <w:r>
        <w:rPr>
          <w:rFonts w:ascii="Noto Sans" w:hAnsi="Noto Sans" w:cs="Noto Sans"/>
          <w:b/>
          <w:bCs/>
          <w:lang w:val="fr-CA"/>
        </w:rPr>
        <w:t>Apprendre à connaître le ministère de l’Éducation postsecondaire, de la Formation et du Travail (EPFT)</w:t>
      </w:r>
    </w:p>
    <w:p w14:paraId="66D87BFD" w14:textId="77777777" w:rsidR="009F5A8C" w:rsidRPr="009F7585" w:rsidRDefault="009F7585" w:rsidP="009F5A8C">
      <w:pPr>
        <w:pStyle w:val="Subtitle"/>
        <w:rPr>
          <w:lang w:val="fr-CA"/>
        </w:rPr>
      </w:pPr>
      <w:r>
        <w:rPr>
          <w:lang w:val="fr-CA"/>
        </w:rPr>
        <w:t>Atelier 1 – Feuille de travail 1</w:t>
      </w:r>
    </w:p>
    <w:p w14:paraId="1A19808A" w14:textId="77777777" w:rsidR="00AA6E95" w:rsidRPr="009F7585" w:rsidRDefault="009F7585" w:rsidP="00DA136B">
      <w:pPr>
        <w:spacing w:after="240"/>
        <w:rPr>
          <w:lang w:val="fr-CA"/>
        </w:rPr>
      </w:pPr>
      <w:r>
        <w:rPr>
          <w:lang w:val="fr-CA"/>
        </w:rPr>
        <w:t>Participez à une chasse au trésor et essayez de trouver les réponses aux questions suivantes. Nous avons inclus l’adresse URL ou les termes de recherche à utiliser qui pourraient vous aider à trouver l’information, s’il y a lieu.</w:t>
      </w:r>
    </w:p>
    <w:p w14:paraId="5F64E9A0" w14:textId="77777777" w:rsidR="00402318" w:rsidRPr="009F7585" w:rsidRDefault="009F7585" w:rsidP="00402318">
      <w:pPr>
        <w:pStyle w:val="LessonStyle"/>
        <w:rPr>
          <w:lang w:val="fr-CA"/>
        </w:rPr>
      </w:pPr>
      <w:r>
        <w:rPr>
          <w:lang w:val="fr-CA"/>
        </w:rPr>
        <w:t>Découvrez le ministère du Travail de la province</w:t>
      </w:r>
    </w:p>
    <w:p w14:paraId="3D638182" w14:textId="77777777" w:rsidR="007341F0" w:rsidRPr="009F7585" w:rsidRDefault="007341F0" w:rsidP="00E91A51">
      <w:pPr>
        <w:pStyle w:val="ListParagraph"/>
        <w:numPr>
          <w:ilvl w:val="0"/>
          <w:numId w:val="6"/>
        </w:numPr>
        <w:rPr>
          <w:lang w:val="fr-CA"/>
        </w:rPr>
        <w:sectPr w:rsidR="007341F0" w:rsidRPr="009F7585" w:rsidSect="00004E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432" w:gutter="0"/>
          <w:cols w:space="708"/>
          <w:docGrid w:linePitch="360"/>
        </w:sectPr>
      </w:pPr>
    </w:p>
    <w:p w14:paraId="2D6C1EA9" w14:textId="32A59E7F" w:rsidR="00821E49" w:rsidRPr="009F7585" w:rsidRDefault="009F7585" w:rsidP="00CB48C6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Pour répondre aux questions ci-dessous, commencez par examiner l’information qui se trouve ici : </w:t>
      </w:r>
      <w:hyperlink r:id="rId17" w:history="1">
        <w:r>
          <w:rPr>
            <w:rStyle w:val="Hyperlink"/>
            <w:b/>
            <w:bCs/>
            <w:sz w:val="20"/>
            <w:szCs w:val="20"/>
            <w:lang w:val="fr-CA"/>
          </w:rPr>
          <w:t>https://www2.gnb.ca/content/gnb/fr/ministeres/education_postsecondaire_formation_et_travail.html</w:t>
        </w:r>
      </w:hyperlink>
      <w:r w:rsidR="00984B10">
        <w:rPr>
          <w:b/>
          <w:bCs/>
          <w:sz w:val="20"/>
          <w:szCs w:val="20"/>
          <w:lang w:val="fr-CA"/>
        </w:rPr>
        <w:t xml:space="preserve"> </w:t>
      </w:r>
    </w:p>
    <w:p w14:paraId="27E10958" w14:textId="77777777" w:rsidR="002C44EB" w:rsidRPr="009F7585" w:rsidRDefault="002C44EB" w:rsidP="00821E49">
      <w:pPr>
        <w:rPr>
          <w:lang w:val="fr-CA"/>
        </w:rPr>
      </w:pPr>
    </w:p>
    <w:p w14:paraId="7F304789" w14:textId="77777777" w:rsidR="00821E49" w:rsidRPr="009F7585" w:rsidRDefault="009F7585" w:rsidP="00821E49">
      <w:pPr>
        <w:rPr>
          <w:lang w:val="fr-CA"/>
        </w:rPr>
      </w:pPr>
      <w:r>
        <w:rPr>
          <w:lang w:val="fr-CA"/>
        </w:rPr>
        <w:t xml:space="preserve">Quelles sont les principales activités offertes par EPFT aux résidents du Nouveau-Brunswick? </w:t>
      </w:r>
    </w:p>
    <w:p w14:paraId="7A35596A" w14:textId="77777777" w:rsidR="00677D66" w:rsidRPr="009F7585" w:rsidRDefault="00677D66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</w:p>
    <w:p w14:paraId="6BB42114" w14:textId="77777777" w:rsidR="00677D66" w:rsidRPr="009F7585" w:rsidRDefault="00677D66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</w:p>
    <w:p w14:paraId="7865F9EB" w14:textId="77777777" w:rsidR="001C173D" w:rsidRPr="009F7585" w:rsidRDefault="009F7585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  <w:r>
        <w:rPr>
          <w:rFonts w:eastAsia="Nunito Sans Light" w:cs="Nunito Sans Light"/>
          <w:lang w:val="fr-CA"/>
        </w:rPr>
        <w:t xml:space="preserve">Quels services </w:t>
      </w:r>
      <w:proofErr w:type="spellStart"/>
      <w:r>
        <w:rPr>
          <w:rFonts w:eastAsia="Nunito Sans Light" w:cs="Nunito Sans Light"/>
          <w:lang w:val="fr-CA"/>
        </w:rPr>
        <w:t>TravailNB</w:t>
      </w:r>
      <w:proofErr w:type="spellEnd"/>
      <w:r>
        <w:rPr>
          <w:rFonts w:eastAsia="Nunito Sans Light" w:cs="Nunito Sans Light"/>
          <w:lang w:val="fr-CA"/>
        </w:rPr>
        <w:t xml:space="preserve"> offre-t-il à ses deux types de clients?</w:t>
      </w:r>
    </w:p>
    <w:p w14:paraId="7B319DBC" w14:textId="77777777" w:rsidR="001C173D" w:rsidRPr="009F7585" w:rsidRDefault="001C173D" w:rsidP="007F19B8">
      <w:pPr>
        <w:ind w:left="-20" w:right="-20"/>
        <w:rPr>
          <w:lang w:val="fr-CA"/>
        </w:rPr>
      </w:pPr>
    </w:p>
    <w:p w14:paraId="397D2EC2" w14:textId="77777777" w:rsidR="001C173D" w:rsidRPr="009F7585" w:rsidRDefault="001C173D" w:rsidP="38D71570">
      <w:pPr>
        <w:rPr>
          <w:lang w:val="fr-CA"/>
        </w:rPr>
      </w:pPr>
    </w:p>
    <w:p w14:paraId="12778CE4" w14:textId="77777777" w:rsidR="001C173D" w:rsidRPr="009F7585" w:rsidRDefault="009F7585" w:rsidP="00821E49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131C0" wp14:editId="08BE8458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2026285" cy="1398270"/>
                <wp:effectExtent l="0" t="0" r="12065" b="11430"/>
                <wp:wrapSquare wrapText="bothSides"/>
                <wp:docPr id="171369460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3982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A3CCE" w14:textId="77777777" w:rsidR="00F472C7" w:rsidRPr="009F7585" w:rsidRDefault="009F7585" w:rsidP="000C2FD5">
                            <w:pPr>
                              <w:pStyle w:val="Subtitle"/>
                              <w:jc w:val="center"/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fr-CA"/>
                              </w:rPr>
                              <w:t>Bon à savoir!</w:t>
                            </w:r>
                          </w:p>
                          <w:p w14:paraId="6A9BA0C5" w14:textId="77777777" w:rsidR="002769C4" w:rsidRPr="003D01F6" w:rsidRDefault="009F7585" w:rsidP="002769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A"/>
                              </w:rPr>
                              <w:t>Les lois qu’EPFT applique sont principalement liées à l’emploi, aux programmes d’apprentissage et même aux accidents du travail! S’il s’agit d’emploi et de formation, EPFT s’en occupe!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131C0" id="Rectangle: Rounded Corners 1" o:spid="_x0000_s1026" style="position:absolute;margin-left:108.35pt;margin-top:21.75pt;width:159.55pt;height:110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" fillcolor="#ffd284 [2165]" strokecolor="#ffbd47 [3205]" strokeweight=".5pt">
                <v:fill color2="#ffc96a [2613]" rotate="t" colors="0 #ffddac;.5 #ffd69d;1 #ffd28a" focus="100%" type="gradient">
                  <o:fill v:ext="view" type="gradientUnscaled"/>
                </v:fill>
                <v:stroke joinstyle="miter"/>
                <v:textbox inset="3mm,3mm,3mm,3mm">
                  <w:txbxContent>
                    <w:p w14:paraId="551A3CCE" w14:textId="77777777" w:rsidR="00F472C7" w:rsidRPr="009F7585" w:rsidRDefault="009F7585" w:rsidP="000C2FD5">
                      <w:pPr>
                        <w:pStyle w:val="Subtitle"/>
                        <w:jc w:val="center"/>
                        <w:rPr>
                          <w:b/>
                          <w:bCs/>
                          <w:color w:val="auto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18"/>
                          <w:szCs w:val="18"/>
                          <w:lang w:val="fr-CA"/>
                        </w:rPr>
                        <w:t>Bon à savoir!</w:t>
                      </w:r>
                    </w:p>
                    <w:p w14:paraId="6A9BA0C5" w14:textId="77777777" w:rsidR="002769C4" w:rsidRPr="003D01F6" w:rsidRDefault="009F7585" w:rsidP="002769C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  <w:lang w:val="fr-CA"/>
                        </w:rPr>
                        <w:t>Les lois qu’EPFT applique sont principalement liées à l’emploi, aux programmes d’apprentissage et même aux accidents du travail! S’il s’agit d’emploi et de formation, EPFT s’en occupe!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2C02F931" wp14:editId="091E8A65">
            <wp:simplePos x="0" y="0"/>
            <wp:positionH relativeFrom="column">
              <wp:posOffset>4026543</wp:posOffset>
            </wp:positionH>
            <wp:positionV relativeFrom="paragraph">
              <wp:posOffset>142144</wp:posOffset>
            </wp:positionV>
            <wp:extent cx="438785" cy="438785"/>
            <wp:effectExtent l="76200" t="152400" r="56515" b="132715"/>
            <wp:wrapNone/>
            <wp:docPr id="1895061229" name="Graphic 2" descr="Lightbul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61229" name="Graphic 2" descr="Lightbulb with solid fill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4969">
                      <a:off x="0" y="0"/>
                      <a:ext cx="438785" cy="43878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lumMod val="60000"/>
                          <a:lumOff val="4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0F64B417" w14:textId="77777777" w:rsidR="001C173D" w:rsidRPr="009F7585" w:rsidRDefault="009F7585" w:rsidP="00821E49">
      <w:pPr>
        <w:rPr>
          <w:lang w:val="fr-CA"/>
        </w:rPr>
      </w:pPr>
      <w:r>
        <w:rPr>
          <w:lang w:val="fr-CA"/>
        </w:rPr>
        <w:t xml:space="preserve">EPFT supervise et applique </w:t>
      </w:r>
      <w:hyperlink r:id="rId20" w:history="1">
        <w:r>
          <w:rPr>
            <w:rStyle w:val="Hyperlink"/>
            <w:lang w:val="fr-CA"/>
          </w:rPr>
          <w:t>différentes lois dans la province</w:t>
        </w:r>
        <w:r>
          <w:rPr>
            <w:rStyle w:val="Hyperlink"/>
            <w:u w:val="none"/>
            <w:lang w:val="fr-CA"/>
          </w:rPr>
          <w:t>.</w:t>
        </w:r>
      </w:hyperlink>
      <w:r>
        <w:rPr>
          <w:lang w:val="fr-CA"/>
        </w:rPr>
        <w:t xml:space="preserve"> Quelles sont trois de ces lois d’EPFT qui vous intéressent?</w:t>
      </w:r>
    </w:p>
    <w:p w14:paraId="255D7EBE" w14:textId="77777777" w:rsidR="00821E49" w:rsidRPr="009F7585" w:rsidRDefault="009F7585" w:rsidP="001C173D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 </w:t>
      </w:r>
    </w:p>
    <w:p w14:paraId="0ED41532" w14:textId="77777777" w:rsidR="001C173D" w:rsidRPr="009F7585" w:rsidRDefault="009F7585" w:rsidP="001C173D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 </w:t>
      </w:r>
    </w:p>
    <w:p w14:paraId="793DCE4A" w14:textId="77777777" w:rsidR="001C173D" w:rsidRPr="009F7585" w:rsidRDefault="009F7585" w:rsidP="001C173D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 </w:t>
      </w:r>
    </w:p>
    <w:p w14:paraId="531FF6C0" w14:textId="77777777" w:rsidR="00E0618A" w:rsidRPr="009F7585" w:rsidRDefault="00E0618A" w:rsidP="00E0618A">
      <w:pPr>
        <w:pStyle w:val="ListParagraph"/>
        <w:rPr>
          <w:lang w:val="fr-CA"/>
        </w:rPr>
      </w:pPr>
    </w:p>
    <w:p w14:paraId="0C4A05FC" w14:textId="77777777" w:rsidR="00834951" w:rsidRDefault="009F7585" w:rsidP="38D71570">
      <w:pPr>
        <w:rPr>
          <w:rFonts w:eastAsia="Nunito Sans Light" w:cs="Nunito Sans Light"/>
        </w:rPr>
      </w:pPr>
      <w:r>
        <w:rPr>
          <w:lang w:val="fr-CA"/>
        </w:rPr>
        <w:lastRenderedPageBreak/>
        <w:t xml:space="preserve">Dans le message de la ministre figurant dans le </w:t>
      </w:r>
      <w:hyperlink r:id="rId21" w:history="1">
        <w:r>
          <w:rPr>
            <w:rStyle w:val="Hyperlink"/>
            <w:lang w:val="fr-CA"/>
          </w:rPr>
          <w:t>rapport annuel 2022-2023</w:t>
        </w:r>
      </w:hyperlink>
      <w:r>
        <w:rPr>
          <w:lang w:val="fr-CA"/>
        </w:rPr>
        <w:t>, quelles sont les trois réalisations dont le Ministère peut être fier?</w:t>
      </w:r>
      <w:r>
        <w:rPr>
          <w:lang w:val="fr-CA"/>
        </w:rPr>
        <w:tab/>
        <w:t xml:space="preserve"> (Indice : Les rapports annuels se trouvent sous l’onglet « Publications ».)</w:t>
      </w:r>
    </w:p>
    <w:p w14:paraId="0ED44D0C" w14:textId="77777777" w:rsidR="00E43286" w:rsidRDefault="009F7585" w:rsidP="003F5B92">
      <w:pPr>
        <w:pStyle w:val="ListParagraph"/>
        <w:numPr>
          <w:ilvl w:val="0"/>
          <w:numId w:val="6"/>
        </w:numPr>
      </w:pPr>
      <w:r>
        <w:rPr>
          <w:lang w:val="fr-CA"/>
        </w:rPr>
        <w:t xml:space="preserve"> </w:t>
      </w:r>
    </w:p>
    <w:p w14:paraId="019C7731" w14:textId="77777777" w:rsidR="003F5B92" w:rsidRDefault="009F7585" w:rsidP="003F5B92">
      <w:pPr>
        <w:pStyle w:val="ListParagraph"/>
        <w:numPr>
          <w:ilvl w:val="0"/>
          <w:numId w:val="6"/>
        </w:numPr>
      </w:pPr>
      <w:r>
        <w:rPr>
          <w:lang w:val="fr-CA"/>
        </w:rPr>
        <w:t xml:space="preserve"> </w:t>
      </w:r>
    </w:p>
    <w:p w14:paraId="6A953E42" w14:textId="77777777" w:rsidR="003F5B92" w:rsidRDefault="003F5B92" w:rsidP="002278E7"/>
    <w:p w14:paraId="7A82514D" w14:textId="2C9B7E24" w:rsidR="00821E49" w:rsidRPr="009F7585" w:rsidRDefault="009F7585" w:rsidP="00CB48C6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Pour répondre aux questions ci-dessous, commencez par examiner l’information qui se trouve ici : </w:t>
      </w:r>
      <w:hyperlink r:id="rId22" w:history="1">
        <w:r>
          <w:rPr>
            <w:rStyle w:val="Hyperlink"/>
            <w:b/>
            <w:bCs/>
            <w:lang w:val="fr-CA"/>
          </w:rPr>
          <w:t>https://www2.gnb.ca/content/gnb/fr/ministeres/education_postsecondaire_formation_et_travail.html</w:t>
        </w:r>
      </w:hyperlink>
      <w:r w:rsidR="00984B10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 xml:space="preserve"> </w:t>
      </w:r>
    </w:p>
    <w:p w14:paraId="7475EEC8" w14:textId="77777777" w:rsidR="00570FB4" w:rsidRPr="009F7585" w:rsidRDefault="00570FB4" w:rsidP="00E96FD3">
      <w:pPr>
        <w:rPr>
          <w:b/>
          <w:bCs/>
          <w:lang w:val="fr-CA"/>
        </w:rPr>
        <w:sectPr w:rsidR="00570FB4" w:rsidRPr="009F7585" w:rsidSect="00004E31">
          <w:type w:val="continuous"/>
          <w:pgSz w:w="12240" w:h="15840"/>
          <w:pgMar w:top="1440" w:right="1440" w:bottom="1440" w:left="1440" w:header="708" w:footer="432" w:gutter="0"/>
          <w:cols w:space="708"/>
          <w:docGrid w:linePitch="360"/>
        </w:sectPr>
      </w:pPr>
    </w:p>
    <w:p w14:paraId="6B565994" w14:textId="77777777" w:rsidR="00834951" w:rsidRPr="009F7585" w:rsidRDefault="009F7585" w:rsidP="00821E49">
      <w:pPr>
        <w:rPr>
          <w:lang w:val="fr-CA"/>
        </w:rPr>
      </w:pPr>
      <w:r>
        <w:rPr>
          <w:lang w:val="fr-CA"/>
        </w:rPr>
        <w:t>Combien y a-t-il de régions économiques au Nouveau-Brunswick?</w:t>
      </w:r>
    </w:p>
    <w:p w14:paraId="6AB76465" w14:textId="77777777" w:rsidR="00BE5AD3" w:rsidRPr="009F7585" w:rsidRDefault="00BE5AD3" w:rsidP="00821E49">
      <w:pPr>
        <w:rPr>
          <w:lang w:val="fr-CA"/>
        </w:rPr>
      </w:pPr>
    </w:p>
    <w:p w14:paraId="18936A9C" w14:textId="77777777" w:rsidR="00F70778" w:rsidRPr="009F7585" w:rsidRDefault="00F70778" w:rsidP="00821E49">
      <w:pPr>
        <w:rPr>
          <w:lang w:val="fr-CA"/>
        </w:rPr>
      </w:pPr>
    </w:p>
    <w:p w14:paraId="6A6D9612" w14:textId="77777777" w:rsidR="00821E49" w:rsidRPr="009F7585" w:rsidRDefault="009F7585" w:rsidP="00821E49">
      <w:pPr>
        <w:rPr>
          <w:lang w:val="fr-CA"/>
        </w:rPr>
      </w:pPr>
      <w:r>
        <w:rPr>
          <w:lang w:val="fr-CA"/>
        </w:rPr>
        <w:t>Combien d’industries et de secteurs différents existe-t-il au Nouveau-Brunswick?</w:t>
      </w:r>
    </w:p>
    <w:p w14:paraId="0923219C" w14:textId="77777777" w:rsidR="00F70778" w:rsidRPr="009F7585" w:rsidRDefault="00F70778" w:rsidP="00821E49">
      <w:pPr>
        <w:rPr>
          <w:lang w:val="fr-CA"/>
        </w:rPr>
        <w:sectPr w:rsidR="00F70778" w:rsidRPr="009F7585" w:rsidSect="00004E3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3CD14D2" w14:textId="77777777" w:rsidR="00BE5AD3" w:rsidRPr="009F7585" w:rsidRDefault="00BE5AD3" w:rsidP="00821E49">
      <w:pPr>
        <w:rPr>
          <w:lang w:val="fr-CA"/>
        </w:rPr>
      </w:pPr>
    </w:p>
    <w:p w14:paraId="0DA48A25" w14:textId="77777777" w:rsidR="00570FB4" w:rsidRPr="009F7585" w:rsidRDefault="00570FB4" w:rsidP="00821E49">
      <w:pPr>
        <w:rPr>
          <w:lang w:val="fr-CA"/>
        </w:rPr>
        <w:sectPr w:rsidR="00570FB4" w:rsidRPr="009F7585" w:rsidSect="00004E3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C545659" w14:textId="77777777" w:rsidR="00D15B59" w:rsidRPr="009F7585" w:rsidRDefault="00D15B59" w:rsidP="00821E49">
      <w:pPr>
        <w:rPr>
          <w:lang w:val="fr-CA"/>
        </w:rPr>
      </w:pPr>
    </w:p>
    <w:p w14:paraId="4A819B47" w14:textId="77777777" w:rsidR="00AC19A0" w:rsidRPr="009F7585" w:rsidRDefault="009F7585" w:rsidP="00821E49">
      <w:pPr>
        <w:rPr>
          <w:lang w:val="fr-CA"/>
        </w:rPr>
      </w:pPr>
      <w:r>
        <w:rPr>
          <w:lang w:val="fr-CA"/>
        </w:rPr>
        <w:t xml:space="preserve">Consultez deux </w:t>
      </w:r>
      <w:hyperlink r:id="rId23" w:history="1">
        <w:r>
          <w:rPr>
            <w:rStyle w:val="Hyperlink"/>
            <w:lang w:val="fr-CA"/>
          </w:rPr>
          <w:t>profils de secteur</w:t>
        </w:r>
      </w:hyperlink>
      <w:r>
        <w:rPr>
          <w:lang w:val="fr-CA"/>
        </w:rPr>
        <w:t xml:space="preserve"> de votre choix. Que peut nous apprendre le graphique intitulé « </w:t>
      </w:r>
      <w:r>
        <w:rPr>
          <w:i/>
          <w:iCs/>
          <w:lang w:val="fr-CA"/>
        </w:rPr>
        <w:t xml:space="preserve">Nombre d’employés par région économique » </w:t>
      </w:r>
      <w:r>
        <w:rPr>
          <w:lang w:val="fr-CA"/>
        </w:rPr>
        <w:t>sur ces industries au Nouveau-Brunswick?</w:t>
      </w:r>
    </w:p>
    <w:p w14:paraId="692ED1E0" w14:textId="77777777" w:rsidR="00821E49" w:rsidRPr="009F7585" w:rsidRDefault="00821E49" w:rsidP="00821E49">
      <w:pPr>
        <w:rPr>
          <w:lang w:val="fr-CA"/>
        </w:rPr>
      </w:pPr>
    </w:p>
    <w:p w14:paraId="44366B78" w14:textId="77777777" w:rsidR="00D63C9E" w:rsidRPr="009F7585" w:rsidRDefault="00D63C9E" w:rsidP="00821E49">
      <w:pPr>
        <w:rPr>
          <w:lang w:val="fr-CA"/>
        </w:rPr>
      </w:pPr>
    </w:p>
    <w:p w14:paraId="76C5C66A" w14:textId="77777777" w:rsidR="00821E49" w:rsidRPr="009F7585" w:rsidRDefault="00821E49" w:rsidP="00821E49">
      <w:pPr>
        <w:rPr>
          <w:lang w:val="fr-CA"/>
        </w:rPr>
      </w:pPr>
    </w:p>
    <w:p w14:paraId="1C59B8F6" w14:textId="77777777" w:rsidR="00AC19A0" w:rsidRPr="009F7585" w:rsidRDefault="009F7585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  <w:r>
        <w:rPr>
          <w:rFonts w:eastAsia="Nunito Sans Light" w:cs="Nunito Sans Light"/>
          <w:lang w:val="fr-CA"/>
        </w:rPr>
        <w:t>Qu’est-ce que les Bulletins sur les emplois en demande nous apprennent sur le marché du travail du Nouveau-Brunswick?</w:t>
      </w:r>
    </w:p>
    <w:p w14:paraId="391970F0" w14:textId="77777777" w:rsidR="00D70023" w:rsidRPr="009F7585" w:rsidRDefault="00D70023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</w:p>
    <w:p w14:paraId="640C02A8" w14:textId="77777777" w:rsidR="00D63C9E" w:rsidRPr="009F7585" w:rsidRDefault="00D63C9E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</w:p>
    <w:p w14:paraId="3BCEDDB8" w14:textId="77777777" w:rsidR="00AC19A0" w:rsidRPr="009F7585" w:rsidRDefault="009F7585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  <w:r>
        <w:rPr>
          <w:rFonts w:eastAsia="Nunito Sans Light" w:cs="Nunito Sans Light"/>
          <w:lang w:val="fr-CA"/>
        </w:rPr>
        <w:t>Choisissez un profil de profession. Quel est le salaire médian pour le profil que vous consultez? Qu’est-ce que cela signifie? (Indice : Cliquez sur le « ? ».)</w:t>
      </w:r>
    </w:p>
    <w:p w14:paraId="0A1CAAE6" w14:textId="77777777" w:rsidR="00AC19A0" w:rsidRPr="009F7585" w:rsidRDefault="00AC19A0" w:rsidP="38D71570">
      <w:pPr>
        <w:rPr>
          <w:lang w:val="fr-CA"/>
        </w:rPr>
      </w:pPr>
    </w:p>
    <w:p w14:paraId="08D4DEDF" w14:textId="77777777" w:rsidR="00D63C9E" w:rsidRPr="009F7585" w:rsidRDefault="00D63C9E" w:rsidP="38D71570">
      <w:pPr>
        <w:rPr>
          <w:lang w:val="fr-CA"/>
        </w:rPr>
      </w:pPr>
    </w:p>
    <w:p w14:paraId="6976D605" w14:textId="77777777" w:rsidR="00D63C9E" w:rsidRPr="009F7585" w:rsidRDefault="00D63C9E" w:rsidP="38D71570">
      <w:pPr>
        <w:rPr>
          <w:lang w:val="fr-CA"/>
        </w:rPr>
      </w:pPr>
    </w:p>
    <w:p w14:paraId="0EFD62D3" w14:textId="77777777" w:rsidR="00821E49" w:rsidRPr="009F7585" w:rsidRDefault="009F7585" w:rsidP="00821E49">
      <w:pPr>
        <w:rPr>
          <w:lang w:val="fr-CA"/>
        </w:rPr>
      </w:pPr>
      <w:r>
        <w:rPr>
          <w:lang w:val="fr-CA"/>
        </w:rPr>
        <w:t>Quels sont les liens que vous pouvez trouver dans la section « autres renseignements » de chaque rapport sectoriel?</w:t>
      </w:r>
    </w:p>
    <w:p w14:paraId="29C4E66F" w14:textId="77777777" w:rsidR="00AC19A0" w:rsidRPr="009F7585" w:rsidRDefault="00AC19A0" w:rsidP="00821E49">
      <w:pPr>
        <w:rPr>
          <w:lang w:val="fr-CA"/>
        </w:rPr>
      </w:pPr>
    </w:p>
    <w:p w14:paraId="01C9097E" w14:textId="77777777" w:rsidR="00821E49" w:rsidRPr="009F7585" w:rsidRDefault="00821E49" w:rsidP="00821E49">
      <w:pPr>
        <w:rPr>
          <w:lang w:val="fr-CA"/>
        </w:rPr>
      </w:pPr>
    </w:p>
    <w:p w14:paraId="29FA839A" w14:textId="77777777" w:rsidR="2828C6A8" w:rsidRPr="009F7585" w:rsidRDefault="009F7585" w:rsidP="007F19B8">
      <w:pPr>
        <w:spacing w:line="257" w:lineRule="auto"/>
        <w:ind w:left="-20" w:right="-20"/>
        <w:rPr>
          <w:rFonts w:eastAsia="Nunito Sans Light" w:cs="Nunito Sans Light"/>
          <w:lang w:val="fr-CA"/>
        </w:rPr>
      </w:pPr>
      <w:r>
        <w:rPr>
          <w:rFonts w:eastAsia="Nunito Sans Light" w:cs="Nunito Sans Light"/>
          <w:lang w:val="fr-CA"/>
        </w:rPr>
        <w:t xml:space="preserve">Que nous apprennent les tableaux sur la migration interprovinciale à la page 2 du rapport </w:t>
      </w:r>
      <w:r>
        <w:rPr>
          <w:rFonts w:eastAsia="Nunito Sans Light" w:cs="Nunito Sans Light"/>
          <w:i/>
          <w:iCs/>
          <w:lang w:val="fr-CA"/>
        </w:rPr>
        <w:t>Profil du marché du travail des jeunes au Nouveau-Brunswick</w:t>
      </w:r>
      <w:r>
        <w:rPr>
          <w:rFonts w:eastAsia="Nunito Sans Light" w:cs="Nunito Sans Light"/>
          <w:lang w:val="fr-CA"/>
        </w:rPr>
        <w:t>?</w:t>
      </w:r>
    </w:p>
    <w:p w14:paraId="0A9766F7" w14:textId="77777777" w:rsidR="38D71570" w:rsidRPr="009F7585" w:rsidRDefault="38D71570" w:rsidP="007F19B8">
      <w:pPr>
        <w:ind w:left="-20" w:right="-20"/>
        <w:rPr>
          <w:lang w:val="fr-CA"/>
        </w:rPr>
      </w:pPr>
    </w:p>
    <w:p w14:paraId="6D55D829" w14:textId="77777777" w:rsidR="00F4056A" w:rsidRPr="009F7585" w:rsidRDefault="009F7585" w:rsidP="00821E49">
      <w:pPr>
        <w:rPr>
          <w:lang w:val="fr-CA"/>
        </w:rPr>
      </w:pPr>
      <w:r>
        <w:rPr>
          <w:lang w:val="fr-CA"/>
        </w:rPr>
        <w:t xml:space="preserve">Quelles sont trois compétences techniques et trois compétences comportementales en demande? </w:t>
      </w:r>
    </w:p>
    <w:p w14:paraId="11529336" w14:textId="77777777" w:rsidR="001E6173" w:rsidRPr="009F7585" w:rsidRDefault="009F7585" w:rsidP="00821E49">
      <w:pPr>
        <w:rPr>
          <w:noProof/>
          <w:lang w:val="fr-CA"/>
        </w:rPr>
      </w:pPr>
      <w:r>
        <w:rPr>
          <w:sz w:val="18"/>
          <w:szCs w:val="18"/>
          <w:lang w:val="fr-CA"/>
        </w:rPr>
        <w:t>Pour trouver cette réponse, consultez la section « </w:t>
      </w:r>
      <w:hyperlink r:id="rId24" w:history="1">
        <w:r>
          <w:rPr>
            <w:rStyle w:val="Hyperlink"/>
            <w:sz w:val="18"/>
            <w:szCs w:val="18"/>
            <w:lang w:val="fr-CA"/>
          </w:rPr>
          <w:t>Explorer les carrières », puis « Éducation et formation »</w:t>
        </w:r>
      </w:hyperlink>
      <w:r>
        <w:rPr>
          <w:sz w:val="18"/>
          <w:szCs w:val="18"/>
          <w:lang w:val="fr-CA"/>
        </w:rPr>
        <w:t>.</w:t>
      </w:r>
      <w:r>
        <w:rPr>
          <w:noProof/>
          <w:lang w:val="fr-CA"/>
        </w:rPr>
        <w:t xml:space="preserve"> </w:t>
      </w:r>
    </w:p>
    <w:p w14:paraId="27E62AE7" w14:textId="77777777" w:rsidR="005D6B8F" w:rsidRPr="009F7585" w:rsidRDefault="009F7585" w:rsidP="00821E49">
      <w:pPr>
        <w:rPr>
          <w:sz w:val="18"/>
          <w:szCs w:val="18"/>
          <w:lang w:val="fr-CA"/>
        </w:rPr>
      </w:pPr>
      <w:r>
        <w:rPr>
          <w:noProof/>
          <w:lang w:val="fr-CA"/>
        </w:rPr>
        <w:drawing>
          <wp:anchor distT="0" distB="0" distL="114300" distR="114300" simplePos="0" relativeHeight="251661312" behindDoc="0" locked="0" layoutInCell="1" allowOverlap="1" wp14:anchorId="73B00401" wp14:editId="429686DC">
            <wp:simplePos x="0" y="0"/>
            <wp:positionH relativeFrom="column">
              <wp:posOffset>5641377</wp:posOffset>
            </wp:positionH>
            <wp:positionV relativeFrom="paragraph">
              <wp:posOffset>1475149</wp:posOffset>
            </wp:positionV>
            <wp:extent cx="422275" cy="422275"/>
            <wp:effectExtent l="76200" t="76200" r="73025" b="73025"/>
            <wp:wrapNone/>
            <wp:docPr id="1049261957" name="Graphic 3" descr="Pie ch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61957" name="Graphic 1049261957" descr="Pie chart with solid fill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22275"/>
                    </a:xfrm>
                    <a:prstGeom prst="rect">
                      <a:avLst/>
                    </a:prstGeom>
                    <a:effectLst>
                      <a:glow rad="101600">
                        <a:schemeClr val="tx2">
                          <a:lumMod val="10000"/>
                          <a:lumOff val="90000"/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08B9" w:rsidRPr="00847A4F" w14:paraId="557A8061" w14:textId="77777777" w:rsidTr="009E5AC7">
        <w:tc>
          <w:tcPr>
            <w:tcW w:w="3116" w:type="dxa"/>
          </w:tcPr>
          <w:p w14:paraId="4408A0CE" w14:textId="77777777" w:rsidR="001E6173" w:rsidRDefault="009F7585" w:rsidP="00A9445F">
            <w:pPr>
              <w:spacing w:after="240"/>
            </w:pPr>
            <w:r>
              <w:rPr>
                <w:lang w:val="fr-CA"/>
              </w:rPr>
              <w:t>Connaissances techniques</w:t>
            </w:r>
          </w:p>
          <w:p w14:paraId="1A0DE437" w14:textId="77777777" w:rsidR="001E6173" w:rsidRDefault="009F7585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  <w:r>
              <w:rPr>
                <w:lang w:val="fr-CA"/>
              </w:rPr>
              <w:t xml:space="preserve"> </w:t>
            </w:r>
          </w:p>
          <w:p w14:paraId="21F8E29B" w14:textId="77777777" w:rsidR="001E6173" w:rsidRDefault="009F7585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  <w:r>
              <w:rPr>
                <w:lang w:val="fr-CA"/>
              </w:rPr>
              <w:t xml:space="preserve"> </w:t>
            </w:r>
          </w:p>
          <w:p w14:paraId="641A18DE" w14:textId="77777777" w:rsidR="009E5AC7" w:rsidRDefault="009E5AC7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</w:p>
        </w:tc>
        <w:tc>
          <w:tcPr>
            <w:tcW w:w="3117" w:type="dxa"/>
          </w:tcPr>
          <w:p w14:paraId="5838DE34" w14:textId="77777777" w:rsidR="001E6173" w:rsidRDefault="009F7585" w:rsidP="00A9445F">
            <w:pPr>
              <w:spacing w:after="240"/>
            </w:pPr>
            <w:r>
              <w:rPr>
                <w:lang w:val="fr-CA"/>
              </w:rPr>
              <w:t>Compétences comportementales</w:t>
            </w:r>
          </w:p>
          <w:p w14:paraId="18B15DC4" w14:textId="77777777" w:rsidR="009E5AC7" w:rsidRDefault="009F7585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  <w:r>
              <w:rPr>
                <w:lang w:val="fr-CA"/>
              </w:rPr>
              <w:t xml:space="preserve"> </w:t>
            </w:r>
          </w:p>
          <w:p w14:paraId="6766D8C1" w14:textId="77777777" w:rsidR="009E5AC7" w:rsidRDefault="009F7585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  <w:r>
              <w:rPr>
                <w:lang w:val="fr-CA"/>
              </w:rPr>
              <w:t xml:space="preserve"> </w:t>
            </w:r>
          </w:p>
          <w:p w14:paraId="6F9658ED" w14:textId="77777777" w:rsidR="009E5AC7" w:rsidRDefault="009E5AC7" w:rsidP="00A9445F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</w:pPr>
          </w:p>
        </w:tc>
        <w:tc>
          <w:tcPr>
            <w:tcW w:w="3117" w:type="dxa"/>
            <w:shd w:val="clear" w:color="auto" w:fill="D4E2FF" w:themeFill="text2" w:themeFillTint="1A"/>
          </w:tcPr>
          <w:p w14:paraId="75DE5CC1" w14:textId="77777777" w:rsidR="00702DDB" w:rsidRDefault="00702DDB" w:rsidP="0022142D">
            <w:pPr>
              <w:pStyle w:val="Subtitle"/>
              <w:jc w:val="center"/>
            </w:pPr>
          </w:p>
          <w:p w14:paraId="6E993E3D" w14:textId="77777777" w:rsidR="001E6173" w:rsidRPr="009F7585" w:rsidRDefault="009F7585" w:rsidP="0022142D">
            <w:pPr>
              <w:pStyle w:val="Subtitle"/>
              <w:jc w:val="center"/>
              <w:rPr>
                <w:lang w:val="fr-CA"/>
              </w:rPr>
            </w:pPr>
            <w:r>
              <w:rPr>
                <w:lang w:val="fr-CA"/>
              </w:rPr>
              <w:t>L’information sur le marché du travail (IMT) et moi</w:t>
            </w:r>
          </w:p>
          <w:p w14:paraId="07F59A2F" w14:textId="023738D8" w:rsidR="0022142D" w:rsidRPr="009F7585" w:rsidRDefault="009F7585" w:rsidP="0022142D">
            <w:pPr>
              <w:rPr>
                <w:lang w:val="fr-CA"/>
              </w:rPr>
            </w:pPr>
            <w:r>
              <w:rPr>
                <w:lang w:val="fr-CA"/>
              </w:rPr>
              <w:t>Quelles sont vos</w:t>
            </w:r>
            <w:r w:rsidR="00847A4F">
              <w:rPr>
                <w:lang w:val="fr-CA"/>
              </w:rPr>
              <w:t xml:space="preserve"> </w:t>
            </w:r>
            <w:r>
              <w:rPr>
                <w:lang w:val="fr-CA"/>
              </w:rPr>
              <w:t>compétences dont vous êtes fier? Où avez-vous vu des compétences répertoriées jusqu’à présent?</w:t>
            </w:r>
          </w:p>
          <w:p w14:paraId="74289F77" w14:textId="77777777" w:rsidR="00702DDB" w:rsidRPr="009F7585" w:rsidRDefault="00702DDB" w:rsidP="0022142D">
            <w:pPr>
              <w:rPr>
                <w:lang w:val="fr-CA"/>
              </w:rPr>
            </w:pPr>
          </w:p>
        </w:tc>
      </w:tr>
    </w:tbl>
    <w:p w14:paraId="579BF5A9" w14:textId="77777777" w:rsidR="00AC19A0" w:rsidRPr="009F7585" w:rsidRDefault="009F7585" w:rsidP="001E6173">
      <w:pPr>
        <w:rPr>
          <w:rFonts w:ascii="Nunito Sans SemiBold" w:hAnsi="Nunito Sans SemiBold"/>
          <w:color w:val="FFFFFF" w:themeColor="background1"/>
          <w:sz w:val="36"/>
          <w:lang w:val="fr-CA"/>
        </w:rPr>
      </w:pPr>
      <w:r>
        <w:rPr>
          <w:lang w:val="fr-CA"/>
        </w:rPr>
        <w:br w:type="page"/>
      </w:r>
    </w:p>
    <w:p w14:paraId="152C27DE" w14:textId="77777777" w:rsidR="00827E7C" w:rsidRPr="009F7585" w:rsidRDefault="009F7585" w:rsidP="00827E7C">
      <w:pPr>
        <w:pStyle w:val="LessonStyle"/>
        <w:rPr>
          <w:lang w:val="fr-CA"/>
        </w:rPr>
      </w:pPr>
      <w:r>
        <w:rPr>
          <w:lang w:val="fr-CA"/>
        </w:rPr>
        <w:lastRenderedPageBreak/>
        <w:t>Réflexion</w:t>
      </w:r>
    </w:p>
    <w:p w14:paraId="5A023076" w14:textId="77777777" w:rsidR="00827E7C" w:rsidRPr="009F7585" w:rsidRDefault="009F7585" w:rsidP="00827E7C">
      <w:pPr>
        <w:rPr>
          <w:lang w:val="fr-CA"/>
        </w:rPr>
      </w:pPr>
      <w:r>
        <w:rPr>
          <w:lang w:val="fr-CA"/>
        </w:rPr>
        <w:t>Qu’est-ce qui m’a frappé?</w:t>
      </w:r>
    </w:p>
    <w:p w14:paraId="2109FD47" w14:textId="77777777" w:rsidR="00AC19A0" w:rsidRPr="009F7585" w:rsidRDefault="00AC19A0" w:rsidP="00827E7C">
      <w:pPr>
        <w:rPr>
          <w:lang w:val="fr-CA"/>
        </w:rPr>
      </w:pPr>
    </w:p>
    <w:p w14:paraId="1746618A" w14:textId="77777777" w:rsidR="00AC19A0" w:rsidRPr="009F7585" w:rsidRDefault="00AC19A0" w:rsidP="00827E7C">
      <w:pPr>
        <w:rPr>
          <w:lang w:val="fr-CA"/>
        </w:rPr>
      </w:pPr>
    </w:p>
    <w:p w14:paraId="0218AF52" w14:textId="77777777" w:rsidR="00D749D5" w:rsidRPr="009F7585" w:rsidRDefault="00D749D5" w:rsidP="00827E7C">
      <w:pPr>
        <w:rPr>
          <w:lang w:val="fr-CA"/>
        </w:rPr>
      </w:pPr>
    </w:p>
    <w:p w14:paraId="080A9B82" w14:textId="77777777" w:rsidR="00D749D5" w:rsidRPr="009F7585" w:rsidRDefault="00D749D5" w:rsidP="00827E7C">
      <w:pPr>
        <w:rPr>
          <w:lang w:val="fr-CA"/>
        </w:rPr>
      </w:pPr>
    </w:p>
    <w:p w14:paraId="19FC7EFB" w14:textId="77777777" w:rsidR="00D749D5" w:rsidRPr="009F7585" w:rsidRDefault="00D749D5" w:rsidP="00827E7C">
      <w:pPr>
        <w:rPr>
          <w:lang w:val="fr-CA"/>
        </w:rPr>
      </w:pPr>
    </w:p>
    <w:p w14:paraId="06A028DD" w14:textId="77777777" w:rsidR="00312CBC" w:rsidRPr="009F7585" w:rsidRDefault="009F7585" w:rsidP="00312CBC">
      <w:pPr>
        <w:rPr>
          <w:lang w:val="fr-CA"/>
        </w:rPr>
      </w:pPr>
      <w:r>
        <w:rPr>
          <w:lang w:val="fr-CA"/>
        </w:rPr>
        <w:t>Qu’est-ce que j’aimerais voir plus souvent et moins souvent?</w:t>
      </w:r>
    </w:p>
    <w:p w14:paraId="494C47AA" w14:textId="77777777" w:rsidR="00AC19A0" w:rsidRPr="009F7585" w:rsidRDefault="00AC19A0" w:rsidP="00312CBC">
      <w:pPr>
        <w:rPr>
          <w:lang w:val="fr-CA"/>
        </w:rPr>
      </w:pPr>
    </w:p>
    <w:p w14:paraId="0E662EBF" w14:textId="77777777" w:rsidR="00AC19A0" w:rsidRPr="009F7585" w:rsidRDefault="00AC19A0" w:rsidP="00312CBC">
      <w:pPr>
        <w:rPr>
          <w:lang w:val="fr-CA"/>
        </w:rPr>
      </w:pPr>
    </w:p>
    <w:p w14:paraId="011C196D" w14:textId="77777777" w:rsidR="00D749D5" w:rsidRPr="009F7585" w:rsidRDefault="00D749D5" w:rsidP="00312CBC">
      <w:pPr>
        <w:rPr>
          <w:lang w:val="fr-CA"/>
        </w:rPr>
      </w:pPr>
    </w:p>
    <w:p w14:paraId="2E081B61" w14:textId="77777777" w:rsidR="00D749D5" w:rsidRPr="009F7585" w:rsidRDefault="00D749D5" w:rsidP="00312CBC">
      <w:pPr>
        <w:rPr>
          <w:lang w:val="fr-CA"/>
        </w:rPr>
      </w:pPr>
    </w:p>
    <w:p w14:paraId="080F153C" w14:textId="77777777" w:rsidR="00D749D5" w:rsidRPr="009F7585" w:rsidRDefault="00D749D5" w:rsidP="00312CBC">
      <w:pPr>
        <w:rPr>
          <w:lang w:val="fr-CA"/>
        </w:rPr>
      </w:pPr>
    </w:p>
    <w:p w14:paraId="45AE583B" w14:textId="77777777" w:rsidR="00BF780A" w:rsidRPr="009F7585" w:rsidRDefault="009F7585" w:rsidP="00312CBC">
      <w:pPr>
        <w:rPr>
          <w:lang w:val="fr-CA"/>
        </w:rPr>
      </w:pPr>
      <w:r>
        <w:rPr>
          <w:lang w:val="fr-CA"/>
        </w:rPr>
        <w:t>Qu’est-ce que j’ai trouvé d’intéressant et qui pourrait contribuer à faire du Nouveau-Brunswick le meilleur endroit où les jeunes peuvent choisir de faire carrière?</w:t>
      </w:r>
    </w:p>
    <w:p w14:paraId="4C7B9ED2" w14:textId="77777777" w:rsidR="00B5584B" w:rsidRPr="009F7585" w:rsidRDefault="00B5584B" w:rsidP="00312CBC">
      <w:pPr>
        <w:rPr>
          <w:lang w:val="fr-CA"/>
        </w:rPr>
      </w:pPr>
    </w:p>
    <w:p w14:paraId="3D88B61B" w14:textId="77777777" w:rsidR="00B5584B" w:rsidRPr="009F7585" w:rsidRDefault="00B5584B" w:rsidP="00312CBC">
      <w:pPr>
        <w:rPr>
          <w:lang w:val="fr-CA"/>
        </w:rPr>
      </w:pPr>
    </w:p>
    <w:p w14:paraId="40BEFF27" w14:textId="77777777" w:rsidR="0029104E" w:rsidRPr="009F7585" w:rsidRDefault="0029104E" w:rsidP="00312CBC">
      <w:pPr>
        <w:rPr>
          <w:lang w:val="fr-CA"/>
        </w:rPr>
      </w:pPr>
    </w:p>
    <w:p w14:paraId="7A4F50BC" w14:textId="77777777" w:rsidR="0029104E" w:rsidRPr="009F7585" w:rsidRDefault="0029104E" w:rsidP="00312CBC">
      <w:pPr>
        <w:rPr>
          <w:lang w:val="fr-CA"/>
        </w:rPr>
      </w:pPr>
    </w:p>
    <w:p w14:paraId="4FD926C5" w14:textId="77777777" w:rsidR="0029104E" w:rsidRPr="009F7585" w:rsidRDefault="0029104E" w:rsidP="00312CBC">
      <w:pPr>
        <w:rPr>
          <w:lang w:val="fr-CA"/>
        </w:rPr>
      </w:pPr>
    </w:p>
    <w:sectPr w:rsidR="0029104E" w:rsidRPr="009F7585" w:rsidSect="00004E31">
      <w:type w:val="continuous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2DD4" w14:textId="77777777" w:rsidR="000F1B8C" w:rsidRDefault="000F1B8C">
      <w:pPr>
        <w:spacing w:after="0" w:line="240" w:lineRule="auto"/>
      </w:pPr>
      <w:r>
        <w:separator/>
      </w:r>
    </w:p>
  </w:endnote>
  <w:endnote w:type="continuationSeparator" w:id="0">
    <w:p w14:paraId="04068CE8" w14:textId="77777777" w:rsidR="000F1B8C" w:rsidRDefault="000F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DC0F" w14:textId="77777777" w:rsidR="00D113A8" w:rsidRDefault="00D11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C20B" w14:textId="77777777" w:rsidR="00C356EF" w:rsidRPr="009F7585" w:rsidRDefault="009F7585" w:rsidP="00C356EF">
    <w:pPr>
      <w:pStyle w:val="Footer"/>
      <w:rPr>
        <w:lang w:val="fr-CA"/>
      </w:rPr>
    </w:pPr>
    <w:r>
      <w:rPr>
        <w:lang w:val="fr-CA"/>
      </w:rPr>
      <w:t xml:space="preserve">Enjeu de marché du travail  </w:t>
    </w:r>
  </w:p>
  <w:p w14:paraId="6B9EC7B5" w14:textId="77777777" w:rsidR="00C356EF" w:rsidRPr="009F7585" w:rsidRDefault="009F7585">
    <w:pPr>
      <w:pStyle w:val="Footer"/>
      <w:rPr>
        <w:lang w:val="fr-CA"/>
      </w:rPr>
    </w:pPr>
    <w:r>
      <w:rPr>
        <w:lang w:val="fr-CA"/>
      </w:rPr>
      <w:t>© 2024, Fondation canadienne pour le développement de 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4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F871" w14:textId="77777777" w:rsidR="00D113A8" w:rsidRDefault="00D1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535BE" w14:textId="77777777" w:rsidR="000F1B8C" w:rsidRDefault="000F1B8C">
      <w:pPr>
        <w:spacing w:after="0" w:line="240" w:lineRule="auto"/>
      </w:pPr>
      <w:r>
        <w:separator/>
      </w:r>
    </w:p>
  </w:footnote>
  <w:footnote w:type="continuationSeparator" w:id="0">
    <w:p w14:paraId="11792859" w14:textId="77777777" w:rsidR="000F1B8C" w:rsidRDefault="000F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E464" w14:textId="77777777" w:rsidR="00D113A8" w:rsidRDefault="00D11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762F" w14:textId="77777777" w:rsidR="00C05AE6" w:rsidRDefault="009F7585" w:rsidP="00C05AE6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7CC97D33" wp14:editId="58D4FD9E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7E128C68" wp14:editId="28A17535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58CF7" w14:textId="77777777" w:rsidR="00C05AE6" w:rsidRDefault="009F7585" w:rsidP="00C05AE6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  <w:p w14:paraId="041DB9CC" w14:textId="77777777" w:rsidR="00A96EB7" w:rsidRDefault="00A96EB7">
    <w:pPr>
      <w:pStyle w:val="Header"/>
    </w:pPr>
  </w:p>
  <w:p w14:paraId="036D8754" w14:textId="77777777" w:rsidR="00761E73" w:rsidRDefault="00761E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0FB1F" w14:textId="77777777" w:rsidR="00D113A8" w:rsidRDefault="00D11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269"/>
    <w:multiLevelType w:val="hybridMultilevel"/>
    <w:tmpl w:val="6E68F360"/>
    <w:lvl w:ilvl="0" w:tplc="90EA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A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60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EB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83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5C7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6F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4B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64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9BD"/>
    <w:multiLevelType w:val="hybridMultilevel"/>
    <w:tmpl w:val="FC3E65F4"/>
    <w:lvl w:ilvl="0" w:tplc="E4C4B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6B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1AC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2F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64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A1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A1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81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47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7875"/>
    <w:multiLevelType w:val="hybridMultilevel"/>
    <w:tmpl w:val="8CD072FA"/>
    <w:lvl w:ilvl="0" w:tplc="2102C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27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02A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27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03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47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87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A3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6B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29E"/>
    <w:multiLevelType w:val="hybridMultilevel"/>
    <w:tmpl w:val="35789D96"/>
    <w:lvl w:ilvl="0" w:tplc="54723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67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44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A3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D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E7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09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5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6E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AC3"/>
    <w:multiLevelType w:val="hybridMultilevel"/>
    <w:tmpl w:val="C9C8B156"/>
    <w:lvl w:ilvl="0" w:tplc="FC38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06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F64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05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B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89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0D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D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2F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15166"/>
    <w:multiLevelType w:val="hybridMultilevel"/>
    <w:tmpl w:val="07185F76"/>
    <w:lvl w:ilvl="0" w:tplc="AAE0E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61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87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2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C9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A0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80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4C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67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146FE"/>
    <w:multiLevelType w:val="hybridMultilevel"/>
    <w:tmpl w:val="74B49BC4"/>
    <w:lvl w:ilvl="0" w:tplc="49FCD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06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788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8D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3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04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AC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28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21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F25A1"/>
    <w:multiLevelType w:val="hybridMultilevel"/>
    <w:tmpl w:val="BAA85F38"/>
    <w:lvl w:ilvl="0" w:tplc="D57443E8">
      <w:start w:val="1"/>
      <w:numFmt w:val="decimal"/>
      <w:lvlText w:val="%1."/>
      <w:lvlJc w:val="left"/>
      <w:pPr>
        <w:ind w:left="720" w:hanging="360"/>
      </w:pPr>
    </w:lvl>
    <w:lvl w:ilvl="1" w:tplc="6E5ACF10" w:tentative="1">
      <w:start w:val="1"/>
      <w:numFmt w:val="lowerLetter"/>
      <w:lvlText w:val="%2."/>
      <w:lvlJc w:val="left"/>
      <w:pPr>
        <w:ind w:left="1440" w:hanging="360"/>
      </w:pPr>
    </w:lvl>
    <w:lvl w:ilvl="2" w:tplc="560808B0" w:tentative="1">
      <w:start w:val="1"/>
      <w:numFmt w:val="lowerRoman"/>
      <w:lvlText w:val="%3."/>
      <w:lvlJc w:val="right"/>
      <w:pPr>
        <w:ind w:left="2160" w:hanging="180"/>
      </w:pPr>
    </w:lvl>
    <w:lvl w:ilvl="3" w:tplc="83E8C9DE" w:tentative="1">
      <w:start w:val="1"/>
      <w:numFmt w:val="decimal"/>
      <w:lvlText w:val="%4."/>
      <w:lvlJc w:val="left"/>
      <w:pPr>
        <w:ind w:left="2880" w:hanging="360"/>
      </w:pPr>
    </w:lvl>
    <w:lvl w:ilvl="4" w:tplc="FC000E8E" w:tentative="1">
      <w:start w:val="1"/>
      <w:numFmt w:val="lowerLetter"/>
      <w:lvlText w:val="%5."/>
      <w:lvlJc w:val="left"/>
      <w:pPr>
        <w:ind w:left="3600" w:hanging="360"/>
      </w:pPr>
    </w:lvl>
    <w:lvl w:ilvl="5" w:tplc="D9C282F2" w:tentative="1">
      <w:start w:val="1"/>
      <w:numFmt w:val="lowerRoman"/>
      <w:lvlText w:val="%6."/>
      <w:lvlJc w:val="right"/>
      <w:pPr>
        <w:ind w:left="4320" w:hanging="180"/>
      </w:pPr>
    </w:lvl>
    <w:lvl w:ilvl="6" w:tplc="F78ECCBA" w:tentative="1">
      <w:start w:val="1"/>
      <w:numFmt w:val="decimal"/>
      <w:lvlText w:val="%7."/>
      <w:lvlJc w:val="left"/>
      <w:pPr>
        <w:ind w:left="5040" w:hanging="360"/>
      </w:pPr>
    </w:lvl>
    <w:lvl w:ilvl="7" w:tplc="A8D0C3A6" w:tentative="1">
      <w:start w:val="1"/>
      <w:numFmt w:val="lowerLetter"/>
      <w:lvlText w:val="%8."/>
      <w:lvlJc w:val="left"/>
      <w:pPr>
        <w:ind w:left="5760" w:hanging="360"/>
      </w:pPr>
    </w:lvl>
    <w:lvl w:ilvl="8" w:tplc="4664F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228C"/>
    <w:multiLevelType w:val="hybridMultilevel"/>
    <w:tmpl w:val="104CB690"/>
    <w:lvl w:ilvl="0" w:tplc="DE805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C8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E40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E2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4C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E6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AF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6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E9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C2BB8"/>
    <w:multiLevelType w:val="hybridMultilevel"/>
    <w:tmpl w:val="2C3A3662"/>
    <w:lvl w:ilvl="0" w:tplc="2188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E4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CE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82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A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08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89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A2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08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66874">
    <w:abstractNumId w:val="4"/>
  </w:num>
  <w:num w:numId="2" w16cid:durableId="369426619">
    <w:abstractNumId w:val="0"/>
  </w:num>
  <w:num w:numId="3" w16cid:durableId="1667048958">
    <w:abstractNumId w:val="3"/>
  </w:num>
  <w:num w:numId="4" w16cid:durableId="557975621">
    <w:abstractNumId w:val="2"/>
  </w:num>
  <w:num w:numId="5" w16cid:durableId="2011715022">
    <w:abstractNumId w:val="8"/>
  </w:num>
  <w:num w:numId="6" w16cid:durableId="1107966068">
    <w:abstractNumId w:val="9"/>
  </w:num>
  <w:num w:numId="7" w16cid:durableId="1273587845">
    <w:abstractNumId w:val="6"/>
  </w:num>
  <w:num w:numId="8" w16cid:durableId="1985425772">
    <w:abstractNumId w:val="7"/>
  </w:num>
  <w:num w:numId="9" w16cid:durableId="1552037421">
    <w:abstractNumId w:val="5"/>
  </w:num>
  <w:num w:numId="10" w16cid:durableId="17990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04E31"/>
    <w:rsid w:val="0001715B"/>
    <w:rsid w:val="00017CF8"/>
    <w:rsid w:val="000219C5"/>
    <w:rsid w:val="00042868"/>
    <w:rsid w:val="00055549"/>
    <w:rsid w:val="000631E2"/>
    <w:rsid w:val="00063FB1"/>
    <w:rsid w:val="00086AE0"/>
    <w:rsid w:val="00097422"/>
    <w:rsid w:val="000A3769"/>
    <w:rsid w:val="000C2FD5"/>
    <w:rsid w:val="000C503A"/>
    <w:rsid w:val="000C5366"/>
    <w:rsid w:val="000C6F3F"/>
    <w:rsid w:val="000D4742"/>
    <w:rsid w:val="000D4FB4"/>
    <w:rsid w:val="000E2F16"/>
    <w:rsid w:val="000F1B8C"/>
    <w:rsid w:val="000F47A5"/>
    <w:rsid w:val="00123C6D"/>
    <w:rsid w:val="0013422B"/>
    <w:rsid w:val="00134870"/>
    <w:rsid w:val="001372ED"/>
    <w:rsid w:val="00150AE0"/>
    <w:rsid w:val="00151EF9"/>
    <w:rsid w:val="001638F8"/>
    <w:rsid w:val="00196A33"/>
    <w:rsid w:val="001A75EE"/>
    <w:rsid w:val="001C173D"/>
    <w:rsid w:val="001C1B00"/>
    <w:rsid w:val="001C2899"/>
    <w:rsid w:val="001C6182"/>
    <w:rsid w:val="001D73C2"/>
    <w:rsid w:val="001D78DA"/>
    <w:rsid w:val="001D795A"/>
    <w:rsid w:val="001E5E8A"/>
    <w:rsid w:val="001E6049"/>
    <w:rsid w:val="001E6173"/>
    <w:rsid w:val="0022142D"/>
    <w:rsid w:val="002252C7"/>
    <w:rsid w:val="002258C7"/>
    <w:rsid w:val="002278E7"/>
    <w:rsid w:val="00230E0F"/>
    <w:rsid w:val="002407F4"/>
    <w:rsid w:val="002410E6"/>
    <w:rsid w:val="00244418"/>
    <w:rsid w:val="00246B28"/>
    <w:rsid w:val="00247165"/>
    <w:rsid w:val="002641BD"/>
    <w:rsid w:val="00266B8F"/>
    <w:rsid w:val="0026741B"/>
    <w:rsid w:val="002769C4"/>
    <w:rsid w:val="0028343F"/>
    <w:rsid w:val="002848F6"/>
    <w:rsid w:val="002903C4"/>
    <w:rsid w:val="0029104E"/>
    <w:rsid w:val="00295034"/>
    <w:rsid w:val="00295571"/>
    <w:rsid w:val="0029784F"/>
    <w:rsid w:val="002B114A"/>
    <w:rsid w:val="002B75C1"/>
    <w:rsid w:val="002C44EB"/>
    <w:rsid w:val="002E3F68"/>
    <w:rsid w:val="002E405D"/>
    <w:rsid w:val="002E56EA"/>
    <w:rsid w:val="002F4A74"/>
    <w:rsid w:val="0030280D"/>
    <w:rsid w:val="00306E94"/>
    <w:rsid w:val="00312CBC"/>
    <w:rsid w:val="0031559B"/>
    <w:rsid w:val="00344C17"/>
    <w:rsid w:val="003471F3"/>
    <w:rsid w:val="003618BC"/>
    <w:rsid w:val="0037760B"/>
    <w:rsid w:val="00380D02"/>
    <w:rsid w:val="00390CD7"/>
    <w:rsid w:val="003A0173"/>
    <w:rsid w:val="003B0BA7"/>
    <w:rsid w:val="003B51A4"/>
    <w:rsid w:val="003C4304"/>
    <w:rsid w:val="003D01F6"/>
    <w:rsid w:val="003E7205"/>
    <w:rsid w:val="003F489D"/>
    <w:rsid w:val="003F5B92"/>
    <w:rsid w:val="003F79E1"/>
    <w:rsid w:val="00402318"/>
    <w:rsid w:val="00420AEA"/>
    <w:rsid w:val="00427EEE"/>
    <w:rsid w:val="00430E88"/>
    <w:rsid w:val="00437F5F"/>
    <w:rsid w:val="00442780"/>
    <w:rsid w:val="00444363"/>
    <w:rsid w:val="00450985"/>
    <w:rsid w:val="00453C61"/>
    <w:rsid w:val="004649F0"/>
    <w:rsid w:val="00472A7F"/>
    <w:rsid w:val="00473D6D"/>
    <w:rsid w:val="00492B82"/>
    <w:rsid w:val="004A347E"/>
    <w:rsid w:val="004A6835"/>
    <w:rsid w:val="004B02A0"/>
    <w:rsid w:val="004B3E81"/>
    <w:rsid w:val="004B6F1C"/>
    <w:rsid w:val="004C0F10"/>
    <w:rsid w:val="004D5D1F"/>
    <w:rsid w:val="004F3315"/>
    <w:rsid w:val="004F3D05"/>
    <w:rsid w:val="004F7917"/>
    <w:rsid w:val="00503EBD"/>
    <w:rsid w:val="00512F51"/>
    <w:rsid w:val="00513D87"/>
    <w:rsid w:val="005146C2"/>
    <w:rsid w:val="00525653"/>
    <w:rsid w:val="00530481"/>
    <w:rsid w:val="00540B19"/>
    <w:rsid w:val="00570FB4"/>
    <w:rsid w:val="00574BE7"/>
    <w:rsid w:val="005975BD"/>
    <w:rsid w:val="005A4E7F"/>
    <w:rsid w:val="005B0D4A"/>
    <w:rsid w:val="005C2493"/>
    <w:rsid w:val="005C40C6"/>
    <w:rsid w:val="005C55C7"/>
    <w:rsid w:val="005D6B8F"/>
    <w:rsid w:val="00605696"/>
    <w:rsid w:val="0061316C"/>
    <w:rsid w:val="00615024"/>
    <w:rsid w:val="00622B36"/>
    <w:rsid w:val="006270DF"/>
    <w:rsid w:val="0063315E"/>
    <w:rsid w:val="00642F57"/>
    <w:rsid w:val="0064585F"/>
    <w:rsid w:val="0064688B"/>
    <w:rsid w:val="00662A48"/>
    <w:rsid w:val="00677D66"/>
    <w:rsid w:val="006934FB"/>
    <w:rsid w:val="006A21D8"/>
    <w:rsid w:val="006B21EA"/>
    <w:rsid w:val="006B54BE"/>
    <w:rsid w:val="006C4385"/>
    <w:rsid w:val="006D0B7C"/>
    <w:rsid w:val="006F4134"/>
    <w:rsid w:val="00702DDB"/>
    <w:rsid w:val="00704D55"/>
    <w:rsid w:val="00717301"/>
    <w:rsid w:val="007341F0"/>
    <w:rsid w:val="00750B99"/>
    <w:rsid w:val="00761E73"/>
    <w:rsid w:val="007712EE"/>
    <w:rsid w:val="00772E23"/>
    <w:rsid w:val="007A023E"/>
    <w:rsid w:val="007A3CD5"/>
    <w:rsid w:val="007A477A"/>
    <w:rsid w:val="007D3A15"/>
    <w:rsid w:val="007E3BAC"/>
    <w:rsid w:val="007F19B8"/>
    <w:rsid w:val="007F6E30"/>
    <w:rsid w:val="008025ED"/>
    <w:rsid w:val="0080268C"/>
    <w:rsid w:val="0081301F"/>
    <w:rsid w:val="008138D1"/>
    <w:rsid w:val="00813EF6"/>
    <w:rsid w:val="00816BD8"/>
    <w:rsid w:val="00817CC5"/>
    <w:rsid w:val="00821E49"/>
    <w:rsid w:val="00827E7C"/>
    <w:rsid w:val="00834951"/>
    <w:rsid w:val="00847A4F"/>
    <w:rsid w:val="008608D7"/>
    <w:rsid w:val="008661CE"/>
    <w:rsid w:val="00873081"/>
    <w:rsid w:val="008855A1"/>
    <w:rsid w:val="008B02A0"/>
    <w:rsid w:val="008B53F2"/>
    <w:rsid w:val="008B573D"/>
    <w:rsid w:val="008C6D3A"/>
    <w:rsid w:val="008D0B05"/>
    <w:rsid w:val="008E325F"/>
    <w:rsid w:val="008E6E8C"/>
    <w:rsid w:val="008F308B"/>
    <w:rsid w:val="00912919"/>
    <w:rsid w:val="00924231"/>
    <w:rsid w:val="00932C96"/>
    <w:rsid w:val="0095470F"/>
    <w:rsid w:val="00960428"/>
    <w:rsid w:val="00963403"/>
    <w:rsid w:val="009679E5"/>
    <w:rsid w:val="00970DFD"/>
    <w:rsid w:val="00971BB2"/>
    <w:rsid w:val="00984B10"/>
    <w:rsid w:val="00996514"/>
    <w:rsid w:val="009A2B9E"/>
    <w:rsid w:val="009C0CEA"/>
    <w:rsid w:val="009C2E69"/>
    <w:rsid w:val="009E0F53"/>
    <w:rsid w:val="009E5AC7"/>
    <w:rsid w:val="009F4502"/>
    <w:rsid w:val="009F5A8C"/>
    <w:rsid w:val="009F7585"/>
    <w:rsid w:val="00A139AE"/>
    <w:rsid w:val="00A13BDD"/>
    <w:rsid w:val="00A308B9"/>
    <w:rsid w:val="00A32F46"/>
    <w:rsid w:val="00A33CDF"/>
    <w:rsid w:val="00A355DD"/>
    <w:rsid w:val="00A5589E"/>
    <w:rsid w:val="00A55911"/>
    <w:rsid w:val="00A60F5A"/>
    <w:rsid w:val="00A9445F"/>
    <w:rsid w:val="00A94B6B"/>
    <w:rsid w:val="00A956D3"/>
    <w:rsid w:val="00A96EB7"/>
    <w:rsid w:val="00AA3169"/>
    <w:rsid w:val="00AA6E95"/>
    <w:rsid w:val="00AB2467"/>
    <w:rsid w:val="00AB520E"/>
    <w:rsid w:val="00AB61A4"/>
    <w:rsid w:val="00AB6DDC"/>
    <w:rsid w:val="00AC19A0"/>
    <w:rsid w:val="00AC57E8"/>
    <w:rsid w:val="00AD00A8"/>
    <w:rsid w:val="00B16C06"/>
    <w:rsid w:val="00B5584B"/>
    <w:rsid w:val="00B602DE"/>
    <w:rsid w:val="00B6461A"/>
    <w:rsid w:val="00B84300"/>
    <w:rsid w:val="00BB401B"/>
    <w:rsid w:val="00BB4E3C"/>
    <w:rsid w:val="00BD1F13"/>
    <w:rsid w:val="00BE09F5"/>
    <w:rsid w:val="00BE5AD3"/>
    <w:rsid w:val="00BF780A"/>
    <w:rsid w:val="00C02A43"/>
    <w:rsid w:val="00C05AE6"/>
    <w:rsid w:val="00C13E46"/>
    <w:rsid w:val="00C25A2C"/>
    <w:rsid w:val="00C26B61"/>
    <w:rsid w:val="00C32872"/>
    <w:rsid w:val="00C356EF"/>
    <w:rsid w:val="00C41C85"/>
    <w:rsid w:val="00C47E8F"/>
    <w:rsid w:val="00C50780"/>
    <w:rsid w:val="00C571D1"/>
    <w:rsid w:val="00C62B07"/>
    <w:rsid w:val="00C72836"/>
    <w:rsid w:val="00C74384"/>
    <w:rsid w:val="00C76ECF"/>
    <w:rsid w:val="00C968FB"/>
    <w:rsid w:val="00CA63CC"/>
    <w:rsid w:val="00CB2344"/>
    <w:rsid w:val="00CB4588"/>
    <w:rsid w:val="00CB48C6"/>
    <w:rsid w:val="00CB4942"/>
    <w:rsid w:val="00CD330C"/>
    <w:rsid w:val="00CD4B15"/>
    <w:rsid w:val="00CD5507"/>
    <w:rsid w:val="00CD5E58"/>
    <w:rsid w:val="00CD7893"/>
    <w:rsid w:val="00CD7AA8"/>
    <w:rsid w:val="00CE3E16"/>
    <w:rsid w:val="00CE7BC9"/>
    <w:rsid w:val="00CF7163"/>
    <w:rsid w:val="00D113A8"/>
    <w:rsid w:val="00D15B59"/>
    <w:rsid w:val="00D47D69"/>
    <w:rsid w:val="00D50CB2"/>
    <w:rsid w:val="00D51672"/>
    <w:rsid w:val="00D521B0"/>
    <w:rsid w:val="00D557A4"/>
    <w:rsid w:val="00D62095"/>
    <w:rsid w:val="00D6393E"/>
    <w:rsid w:val="00D63C9E"/>
    <w:rsid w:val="00D70023"/>
    <w:rsid w:val="00D749D5"/>
    <w:rsid w:val="00D8759A"/>
    <w:rsid w:val="00D91137"/>
    <w:rsid w:val="00DA136B"/>
    <w:rsid w:val="00DA690B"/>
    <w:rsid w:val="00DD2B96"/>
    <w:rsid w:val="00DF1E56"/>
    <w:rsid w:val="00DF21DE"/>
    <w:rsid w:val="00E05D7C"/>
    <w:rsid w:val="00E0618A"/>
    <w:rsid w:val="00E0725E"/>
    <w:rsid w:val="00E155BC"/>
    <w:rsid w:val="00E227B5"/>
    <w:rsid w:val="00E403FC"/>
    <w:rsid w:val="00E43286"/>
    <w:rsid w:val="00E46868"/>
    <w:rsid w:val="00E46B77"/>
    <w:rsid w:val="00E5491F"/>
    <w:rsid w:val="00E65A70"/>
    <w:rsid w:val="00E81D48"/>
    <w:rsid w:val="00E91A51"/>
    <w:rsid w:val="00E93FBA"/>
    <w:rsid w:val="00E96FD3"/>
    <w:rsid w:val="00EA0677"/>
    <w:rsid w:val="00EA3152"/>
    <w:rsid w:val="00EA64BF"/>
    <w:rsid w:val="00EC33B6"/>
    <w:rsid w:val="00ED41DB"/>
    <w:rsid w:val="00F074A6"/>
    <w:rsid w:val="00F1680C"/>
    <w:rsid w:val="00F16A2D"/>
    <w:rsid w:val="00F23F3F"/>
    <w:rsid w:val="00F35C60"/>
    <w:rsid w:val="00F4056A"/>
    <w:rsid w:val="00F4305E"/>
    <w:rsid w:val="00F46695"/>
    <w:rsid w:val="00F472C7"/>
    <w:rsid w:val="00F65E76"/>
    <w:rsid w:val="00F700BF"/>
    <w:rsid w:val="00F70778"/>
    <w:rsid w:val="00F775AD"/>
    <w:rsid w:val="00F83FF9"/>
    <w:rsid w:val="00F918FD"/>
    <w:rsid w:val="00FB733F"/>
    <w:rsid w:val="00FB792E"/>
    <w:rsid w:val="00FC0B03"/>
    <w:rsid w:val="00FC5FE7"/>
    <w:rsid w:val="00FD2D6B"/>
    <w:rsid w:val="00FF64A9"/>
    <w:rsid w:val="0EFEE2AA"/>
    <w:rsid w:val="1C02F0E4"/>
    <w:rsid w:val="2828C6A8"/>
    <w:rsid w:val="29381C8A"/>
    <w:rsid w:val="29E3FA53"/>
    <w:rsid w:val="2AD47282"/>
    <w:rsid w:val="2B757542"/>
    <w:rsid w:val="2F8678E4"/>
    <w:rsid w:val="38D71570"/>
    <w:rsid w:val="3F60C58A"/>
    <w:rsid w:val="4E37FBA3"/>
    <w:rsid w:val="4FD3CC04"/>
    <w:rsid w:val="5009C66B"/>
    <w:rsid w:val="526D3A24"/>
    <w:rsid w:val="53BB67BA"/>
    <w:rsid w:val="57C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8B650"/>
  <w15:docId w15:val="{0B531FC4-1C20-461A-B84D-5B2AAAAD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608D7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405D"/>
    <w:rPr>
      <w:color w:val="666699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B7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A9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B7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hyperlink" Target="https://www2.gnb.ca/content/dam/gnb/Departments/petl-epft/PDF/Publications/rapport-annuel-2022-2023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2.gnb.ca/content/gnb/fr/ministeres/education_postsecondaire_formation_et_travail.html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lois.gnb.ca/fr/parcategorie/cs?categoryId=departmentId&amp;itemId=postsecond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emploisnb.ca/explore/educationetformation?_ga=2.38165671.581246440.1727095036-1488156382.172709503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emploisnb.ca/stats/secteurs?_ga=2.201209130.581246440.1727095036-1488156382.1727095036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2.gnb.ca/content/gnb/fr/ministeres/education_postsecondaire_formation_et_travail.html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6144C-3F76-48F6-B45E-BE953EEF3BB0}">
  <ds:schemaRefs>
    <ds:schemaRef ds:uri="http://schemas.microsoft.com/office/2006/metadata/properties"/>
    <ds:schemaRef ds:uri="http://schemas.microsoft.com/office/infopath/2007/PartnerControls"/>
    <ds:schemaRef ds:uri="910e2987-a07c-467f-8649-c54974ce52d6"/>
    <ds:schemaRef ds:uri="f17a919e-01ca-4fd0-9e94-71d11054cc71"/>
  </ds:schemaRefs>
</ds:datastoreItem>
</file>

<file path=customXml/itemProps3.xml><?xml version="1.0" encoding="utf-8"?>
<ds:datastoreItem xmlns:ds="http://schemas.openxmlformats.org/officeDocument/2006/customXml" ds:itemID="{4740A5BA-B891-49F0-AE1C-6D27E8CA4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e2987-a07c-467f-8649-c54974ce52d6"/>
    <ds:schemaRef ds:uri="f17a919e-01ca-4fd0-9e94-71d11054c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4FED8-E96F-4392-AF9C-99C446F2B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Marie-Anne Bédard-Wark</cp:lastModifiedBy>
  <cp:revision>5</cp:revision>
  <dcterms:created xsi:type="dcterms:W3CDTF">2024-09-23T19:53:00Z</dcterms:created>
  <dcterms:modified xsi:type="dcterms:W3CDTF">2025-01-09T18:28:00Z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{"FileActivityType":"9","FileActivityTimeStamp":"2024-02-09T21:49:22.173Z","FileActivityUsersOnPage":[{"DisplayName":"Rebecca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