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209" w14:textId="527A9735" w:rsidR="002B114A" w:rsidRPr="00CF7163" w:rsidRDefault="00817CC5" w:rsidP="002B114A">
      <w:pPr>
        <w:pStyle w:val="Title"/>
        <w:rPr>
          <w:rFonts w:ascii="Noto Sans" w:hAnsi="Noto Sans" w:cs="Noto Sans"/>
          <w:b/>
          <w:bCs/>
        </w:rPr>
      </w:pPr>
      <w:r w:rsidRPr="00CF7163">
        <w:rPr>
          <w:rFonts w:ascii="Noto Sans" w:hAnsi="Noto Sans" w:cs="Noto Sans"/>
          <w:b/>
          <w:bCs/>
        </w:rPr>
        <w:t xml:space="preserve">Getting to Know </w:t>
      </w:r>
      <w:r w:rsidR="00ED41DB" w:rsidRPr="00CF7163">
        <w:rPr>
          <w:rFonts w:ascii="Noto Sans" w:hAnsi="Noto Sans" w:cs="Noto Sans"/>
          <w:b/>
          <w:bCs/>
        </w:rPr>
        <w:t>PETL</w:t>
      </w:r>
    </w:p>
    <w:p w14:paraId="6FB17A51" w14:textId="485D7386" w:rsidR="009F5A8C" w:rsidRPr="009F5A8C" w:rsidRDefault="009F5A8C" w:rsidP="009F5A8C">
      <w:pPr>
        <w:pStyle w:val="Subtitle"/>
      </w:pPr>
      <w:r>
        <w:t xml:space="preserve">Workshop </w:t>
      </w:r>
      <w:r w:rsidR="00817CC5">
        <w:t>1</w:t>
      </w:r>
      <w:r>
        <w:t xml:space="preserve"> Worksheet</w:t>
      </w:r>
      <w:r w:rsidR="00F1680C">
        <w:t xml:space="preserve"> 1</w:t>
      </w:r>
    </w:p>
    <w:p w14:paraId="474B13C4" w14:textId="6A1A30A6" w:rsidR="00AA6E95" w:rsidRDefault="53BB67BA" w:rsidP="00DA136B">
      <w:pPr>
        <w:spacing w:after="240"/>
      </w:pPr>
      <w:r>
        <w:t xml:space="preserve">Go on a </w:t>
      </w:r>
      <w:r w:rsidR="526D3A24">
        <w:t>scavenge</w:t>
      </w:r>
      <w:r w:rsidR="5009C66B">
        <w:t>r</w:t>
      </w:r>
      <w:r>
        <w:t xml:space="preserve"> hunt and see if you can find the answers to the following questions. Where applicable, we’ve included the URL </w:t>
      </w:r>
      <w:r w:rsidR="2B757542">
        <w:t>or search terms to use that you might find helpful in finding the information</w:t>
      </w:r>
      <w:r w:rsidR="57C61E2F">
        <w:t>.</w:t>
      </w:r>
    </w:p>
    <w:p w14:paraId="75DEDEA5" w14:textId="565AFE1B" w:rsidR="00402318" w:rsidRDefault="00402318" w:rsidP="00402318">
      <w:pPr>
        <w:pStyle w:val="LessonStyle"/>
      </w:pPr>
      <w:r>
        <w:t xml:space="preserve">Learn about </w:t>
      </w:r>
      <w:r w:rsidR="00DD2B96">
        <w:t xml:space="preserve">the Province’s </w:t>
      </w:r>
      <w:r w:rsidR="00530481">
        <w:t>Department of Labour</w:t>
      </w:r>
    </w:p>
    <w:p w14:paraId="485FB4F3" w14:textId="77777777" w:rsidR="007341F0" w:rsidRDefault="007341F0" w:rsidP="00E91A51">
      <w:pPr>
        <w:pStyle w:val="ListParagraph"/>
        <w:numPr>
          <w:ilvl w:val="0"/>
          <w:numId w:val="6"/>
        </w:numPr>
        <w:sectPr w:rsidR="007341F0" w:rsidSect="00004E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432" w:gutter="0"/>
          <w:cols w:space="708"/>
          <w:docGrid w:linePitch="360"/>
        </w:sectPr>
      </w:pPr>
    </w:p>
    <w:p w14:paraId="795DE231" w14:textId="379A3A6D" w:rsidR="00821E49" w:rsidRPr="003B0BA7" w:rsidRDefault="00821E49" w:rsidP="00CB48C6">
      <w:pPr>
        <w:rPr>
          <w:b/>
          <w:bCs/>
        </w:rPr>
      </w:pPr>
      <w:r w:rsidRPr="003B0BA7">
        <w:rPr>
          <w:b/>
          <w:bCs/>
        </w:rPr>
        <w:t xml:space="preserve">To answer the questions below, start exploring here: </w:t>
      </w:r>
      <w:hyperlink r:id="rId17" w:history="1">
        <w:r w:rsidR="00970DFD" w:rsidRPr="003B0BA7">
          <w:rPr>
            <w:rStyle w:val="Hyperlink"/>
            <w:b/>
            <w:bCs/>
            <w:sz w:val="20"/>
            <w:szCs w:val="20"/>
          </w:rPr>
          <w:t>https://www2.gnb.ca/content/gnb/en/departments/post-secondary_education_training_and_labour.html</w:t>
        </w:r>
      </w:hyperlink>
      <w:r w:rsidR="001C173D" w:rsidRPr="003B0BA7">
        <w:rPr>
          <w:b/>
          <w:bCs/>
          <w:sz w:val="20"/>
          <w:szCs w:val="20"/>
        </w:rPr>
        <w:t xml:space="preserve"> </w:t>
      </w:r>
      <w:r w:rsidRPr="003B0BA7">
        <w:rPr>
          <w:b/>
          <w:bCs/>
          <w:sz w:val="20"/>
          <w:szCs w:val="20"/>
        </w:rPr>
        <w:t xml:space="preserve"> </w:t>
      </w:r>
    </w:p>
    <w:p w14:paraId="141159AC" w14:textId="77777777" w:rsidR="002C44EB" w:rsidRDefault="002C44EB" w:rsidP="00821E49"/>
    <w:p w14:paraId="21BB602C" w14:textId="29B4B1AF" w:rsidR="00821E49" w:rsidRDefault="2F8678E4" w:rsidP="00821E49">
      <w:r>
        <w:t xml:space="preserve">What are the major activities that PETL </w:t>
      </w:r>
      <w:r w:rsidR="2AD47282">
        <w:t>offers</w:t>
      </w:r>
      <w:r>
        <w:t xml:space="preserve"> residents of New Brunswick? </w:t>
      </w:r>
    </w:p>
    <w:p w14:paraId="3BCAF01F" w14:textId="77777777" w:rsidR="00677D66" w:rsidRDefault="00677D66" w:rsidP="007F19B8">
      <w:pPr>
        <w:spacing w:line="257" w:lineRule="auto"/>
        <w:ind w:left="-20" w:right="-20"/>
        <w:rPr>
          <w:rFonts w:eastAsia="Nunito Sans Light" w:cs="Nunito Sans Light"/>
        </w:rPr>
      </w:pPr>
    </w:p>
    <w:p w14:paraId="5EDAA978" w14:textId="77777777" w:rsidR="00677D66" w:rsidRDefault="00677D66" w:rsidP="007F19B8">
      <w:pPr>
        <w:spacing w:line="257" w:lineRule="auto"/>
        <w:ind w:left="-20" w:right="-20"/>
        <w:rPr>
          <w:rFonts w:eastAsia="Nunito Sans Light" w:cs="Nunito Sans Light"/>
        </w:rPr>
      </w:pPr>
    </w:p>
    <w:p w14:paraId="78404D6E" w14:textId="736AAF79" w:rsidR="001C173D" w:rsidRDefault="29381C8A" w:rsidP="007F19B8">
      <w:pPr>
        <w:spacing w:line="257" w:lineRule="auto"/>
        <w:ind w:left="-20" w:right="-20"/>
        <w:rPr>
          <w:rFonts w:eastAsia="Nunito Sans Light" w:cs="Nunito Sans Light"/>
        </w:rPr>
      </w:pPr>
      <w:r w:rsidRPr="38D71570">
        <w:rPr>
          <w:rFonts w:eastAsia="Nunito Sans Light" w:cs="Nunito Sans Light"/>
        </w:rPr>
        <w:t xml:space="preserve">What services does </w:t>
      </w:r>
      <w:proofErr w:type="spellStart"/>
      <w:r w:rsidRPr="38D71570">
        <w:rPr>
          <w:rFonts w:eastAsia="Nunito Sans Light" w:cs="Nunito Sans Light"/>
        </w:rPr>
        <w:t>WorkingNB</w:t>
      </w:r>
      <w:proofErr w:type="spellEnd"/>
      <w:r w:rsidRPr="38D71570">
        <w:rPr>
          <w:rFonts w:eastAsia="Nunito Sans Light" w:cs="Nunito Sans Light"/>
        </w:rPr>
        <w:t xml:space="preserve"> provide for their two types of clients?</w:t>
      </w:r>
    </w:p>
    <w:p w14:paraId="01B7143D" w14:textId="72AAA1F5" w:rsidR="001C173D" w:rsidRDefault="001C173D" w:rsidP="007F19B8">
      <w:pPr>
        <w:ind w:left="-20" w:right="-20"/>
      </w:pPr>
    </w:p>
    <w:p w14:paraId="2A9AAFD9" w14:textId="3CB3B19B" w:rsidR="001C173D" w:rsidRDefault="001C173D" w:rsidP="38D71570"/>
    <w:p w14:paraId="6CB536BE" w14:textId="66DC6BF2" w:rsidR="001C173D" w:rsidRDefault="00F83FF9" w:rsidP="00821E49">
      <w:r>
        <w:rPr>
          <w:noProof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66C917FC" wp14:editId="4701BC37">
                <wp:simplePos x="0" y="0"/>
                <wp:positionH relativeFrom="margin">
                  <wp:align>right</wp:align>
                </wp:positionH>
                <wp:positionV relativeFrom="paragraph">
                  <wp:posOffset>275011</wp:posOffset>
                </wp:positionV>
                <wp:extent cx="2012950" cy="1216025"/>
                <wp:effectExtent l="0" t="0" r="25400" b="22225"/>
                <wp:wrapSquare wrapText="bothSides"/>
                <wp:docPr id="171369460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216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519F" w14:textId="48D2872C" w:rsidR="00F472C7" w:rsidRPr="00E0618A" w:rsidRDefault="00F472C7" w:rsidP="000C2FD5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0618A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Good to Know!</w:t>
                            </w:r>
                          </w:p>
                          <w:p w14:paraId="7F5EC998" w14:textId="7AAA2435" w:rsidR="002769C4" w:rsidRPr="003D01F6" w:rsidRDefault="002769C4" w:rsidP="00276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01F6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46868" w:rsidRPr="003D01F6">
                              <w:rPr>
                                <w:sz w:val="16"/>
                                <w:szCs w:val="16"/>
                              </w:rPr>
                              <w:t>laws</w:t>
                            </w:r>
                            <w:r w:rsidRPr="003D01F6">
                              <w:rPr>
                                <w:sz w:val="16"/>
                                <w:szCs w:val="16"/>
                              </w:rPr>
                              <w:t xml:space="preserve"> that PETL</w:t>
                            </w:r>
                            <w:r w:rsidR="000C2FD5" w:rsidRPr="003D01F6">
                              <w:rPr>
                                <w:sz w:val="16"/>
                                <w:szCs w:val="16"/>
                              </w:rPr>
                              <w:t xml:space="preserve"> upholds are most </w:t>
                            </w:r>
                            <w:r w:rsidR="00E46868" w:rsidRPr="003D01F6">
                              <w:rPr>
                                <w:sz w:val="16"/>
                                <w:szCs w:val="16"/>
                              </w:rPr>
                              <w:t>related to employment, apprentic</w:t>
                            </w:r>
                            <w:r w:rsidR="00C571D1" w:rsidRPr="003D01F6">
                              <w:rPr>
                                <w:sz w:val="16"/>
                                <w:szCs w:val="16"/>
                              </w:rPr>
                              <w:t>e programs</w:t>
                            </w:r>
                            <w:r w:rsidR="007D3A15" w:rsidRPr="003D01F6">
                              <w:rPr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="00C571D1" w:rsidRPr="003D01F6">
                              <w:rPr>
                                <w:sz w:val="16"/>
                                <w:szCs w:val="16"/>
                              </w:rPr>
                              <w:t xml:space="preserve">even </w:t>
                            </w:r>
                            <w:r w:rsidR="003D01F6" w:rsidRPr="003D01F6">
                              <w:rPr>
                                <w:sz w:val="16"/>
                                <w:szCs w:val="16"/>
                              </w:rPr>
                              <w:t>workers compensation!</w:t>
                            </w:r>
                            <w:r w:rsidR="003D01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01F6" w:rsidRPr="003D01F6">
                              <w:rPr>
                                <w:sz w:val="16"/>
                                <w:szCs w:val="16"/>
                              </w:rPr>
                              <w:t xml:space="preserve">If it is about </w:t>
                            </w:r>
                            <w:r w:rsidR="0013422B">
                              <w:rPr>
                                <w:sz w:val="16"/>
                                <w:szCs w:val="16"/>
                              </w:rPr>
                              <w:t xml:space="preserve">employment and training, </w:t>
                            </w:r>
                            <w:r w:rsidR="004F3315">
                              <w:rPr>
                                <w:sz w:val="16"/>
                                <w:szCs w:val="16"/>
                              </w:rPr>
                              <w:t>PETL’s got it covered!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917FC" id="Rectangle: Rounded Corners 1" o:spid="_x0000_s1026" style="position:absolute;margin-left:107.3pt;margin-top:21.65pt;width:158.5pt;height:95.75pt;z-index:25165721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" fillcolor="#ffd284 [2165]" strokecolor="#ffbd47 [3205]" strokeweight=".5pt">
                <v:fill color2="#ffc96a [2613]" rotate="t" colors="0 #ffddac;.5 #ffd69d;1 #ffd28a" focus="100%" type="gradient">
                  <o:fill v:ext="view" type="gradientUnscaled"/>
                </v:fill>
                <v:stroke joinstyle="miter"/>
                <v:textbox inset="3mm,3mm,3mm,3mm">
                  <w:txbxContent>
                    <w:p w14:paraId="3C2D519F" w14:textId="48D2872C" w:rsidR="00F472C7" w:rsidRPr="00E0618A" w:rsidRDefault="00F472C7" w:rsidP="000C2FD5">
                      <w:pPr>
                        <w:pStyle w:val="Subtitle"/>
                        <w:jc w:val="center"/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0618A"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Good to Know!</w:t>
                      </w:r>
                    </w:p>
                    <w:p w14:paraId="7F5EC998" w14:textId="7AAA2435" w:rsidR="002769C4" w:rsidRPr="003D01F6" w:rsidRDefault="002769C4" w:rsidP="002769C4">
                      <w:pPr>
                        <w:rPr>
                          <w:sz w:val="18"/>
                          <w:szCs w:val="18"/>
                        </w:rPr>
                      </w:pPr>
                      <w:r w:rsidRPr="003D01F6"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="00E46868" w:rsidRPr="003D01F6">
                        <w:rPr>
                          <w:sz w:val="16"/>
                          <w:szCs w:val="16"/>
                        </w:rPr>
                        <w:t>laws</w:t>
                      </w:r>
                      <w:r w:rsidRPr="003D01F6">
                        <w:rPr>
                          <w:sz w:val="16"/>
                          <w:szCs w:val="16"/>
                        </w:rPr>
                        <w:t xml:space="preserve"> that PETL</w:t>
                      </w:r>
                      <w:r w:rsidR="000C2FD5" w:rsidRPr="003D01F6">
                        <w:rPr>
                          <w:sz w:val="16"/>
                          <w:szCs w:val="16"/>
                        </w:rPr>
                        <w:t xml:space="preserve"> upholds are most </w:t>
                      </w:r>
                      <w:r w:rsidR="00E46868" w:rsidRPr="003D01F6">
                        <w:rPr>
                          <w:sz w:val="16"/>
                          <w:szCs w:val="16"/>
                        </w:rPr>
                        <w:t>related to employment, apprentic</w:t>
                      </w:r>
                      <w:r w:rsidR="00C571D1" w:rsidRPr="003D01F6">
                        <w:rPr>
                          <w:sz w:val="16"/>
                          <w:szCs w:val="16"/>
                        </w:rPr>
                        <w:t>e programs</w:t>
                      </w:r>
                      <w:r w:rsidR="007D3A15" w:rsidRPr="003D01F6">
                        <w:rPr>
                          <w:sz w:val="16"/>
                          <w:szCs w:val="16"/>
                        </w:rPr>
                        <w:t xml:space="preserve">, and </w:t>
                      </w:r>
                      <w:r w:rsidR="00C571D1" w:rsidRPr="003D01F6">
                        <w:rPr>
                          <w:sz w:val="16"/>
                          <w:szCs w:val="16"/>
                        </w:rPr>
                        <w:t xml:space="preserve">even </w:t>
                      </w:r>
                      <w:r w:rsidR="003D01F6" w:rsidRPr="003D01F6">
                        <w:rPr>
                          <w:sz w:val="16"/>
                          <w:szCs w:val="16"/>
                        </w:rPr>
                        <w:t>workers compensation!</w:t>
                      </w:r>
                      <w:r w:rsidR="003D01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D01F6" w:rsidRPr="003D01F6">
                        <w:rPr>
                          <w:sz w:val="16"/>
                          <w:szCs w:val="16"/>
                        </w:rPr>
                        <w:t xml:space="preserve">If it is about </w:t>
                      </w:r>
                      <w:r w:rsidR="0013422B">
                        <w:rPr>
                          <w:sz w:val="16"/>
                          <w:szCs w:val="16"/>
                        </w:rPr>
                        <w:t xml:space="preserve">employment and training, </w:t>
                      </w:r>
                      <w:r w:rsidR="004F3315">
                        <w:rPr>
                          <w:sz w:val="16"/>
                          <w:szCs w:val="16"/>
                        </w:rPr>
                        <w:t>PETL’s got it covered!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31261DDF" wp14:editId="28F2895D">
            <wp:simplePos x="0" y="0"/>
            <wp:positionH relativeFrom="column">
              <wp:posOffset>4026543</wp:posOffset>
            </wp:positionH>
            <wp:positionV relativeFrom="paragraph">
              <wp:posOffset>142144</wp:posOffset>
            </wp:positionV>
            <wp:extent cx="438785" cy="438785"/>
            <wp:effectExtent l="76200" t="152400" r="56515" b="132715"/>
            <wp:wrapNone/>
            <wp:docPr id="1895061229" name="Graphic 2" descr="Lightbulb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061229" name="Graphic 2" descr="Lightbulb with solid fill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969">
                      <a:off x="0" y="0"/>
                      <a:ext cx="438785" cy="43878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lumMod val="60000"/>
                          <a:lumOff val="4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14:paraId="0BF1B876" w14:textId="66D348EB" w:rsidR="001C173D" w:rsidRDefault="00821E49" w:rsidP="00821E49">
      <w:r>
        <w:t xml:space="preserve">PETL oversees and enforces </w:t>
      </w:r>
      <w:hyperlink r:id="rId20" w:history="1">
        <w:r w:rsidRPr="00E81D48">
          <w:rPr>
            <w:rStyle w:val="Hyperlink"/>
          </w:rPr>
          <w:t xml:space="preserve">different </w:t>
        </w:r>
        <w:r w:rsidR="00E81D48" w:rsidRPr="00E81D48">
          <w:rPr>
            <w:rStyle w:val="Hyperlink"/>
          </w:rPr>
          <w:t>laws in</w:t>
        </w:r>
        <w:r w:rsidRPr="00E81D48">
          <w:rPr>
            <w:rStyle w:val="Hyperlink"/>
          </w:rPr>
          <w:t xml:space="preserve"> the province.</w:t>
        </w:r>
      </w:hyperlink>
      <w:r>
        <w:t xml:space="preserve"> What are three of these </w:t>
      </w:r>
      <w:r w:rsidR="00E81D48">
        <w:t>PETL laws/acts</w:t>
      </w:r>
      <w:r>
        <w:t xml:space="preserve"> that are interesting to you?</w:t>
      </w:r>
    </w:p>
    <w:p w14:paraId="2C6540E4" w14:textId="11DFFEB6" w:rsidR="00821E49" w:rsidRDefault="001C173D" w:rsidP="001C173D">
      <w:pPr>
        <w:pStyle w:val="ListParagraph"/>
        <w:numPr>
          <w:ilvl w:val="0"/>
          <w:numId w:val="6"/>
        </w:numPr>
      </w:pPr>
      <w:r>
        <w:t xml:space="preserve"> </w:t>
      </w:r>
    </w:p>
    <w:p w14:paraId="51C9D2F7" w14:textId="46AF3DAC" w:rsidR="001C173D" w:rsidRDefault="001C173D" w:rsidP="001C173D">
      <w:pPr>
        <w:pStyle w:val="ListParagraph"/>
        <w:numPr>
          <w:ilvl w:val="0"/>
          <w:numId w:val="6"/>
        </w:numPr>
      </w:pPr>
      <w:r>
        <w:t xml:space="preserve"> </w:t>
      </w:r>
    </w:p>
    <w:p w14:paraId="18A36E41" w14:textId="50C97D44" w:rsidR="001C173D" w:rsidRDefault="001C173D" w:rsidP="001C173D">
      <w:pPr>
        <w:pStyle w:val="ListParagraph"/>
        <w:numPr>
          <w:ilvl w:val="0"/>
          <w:numId w:val="6"/>
        </w:numPr>
      </w:pPr>
      <w:r>
        <w:t xml:space="preserve"> </w:t>
      </w:r>
    </w:p>
    <w:p w14:paraId="1E75BAC3" w14:textId="77777777" w:rsidR="00E0618A" w:rsidRDefault="00E0618A" w:rsidP="00E0618A">
      <w:pPr>
        <w:pStyle w:val="ListParagraph"/>
      </w:pPr>
    </w:p>
    <w:p w14:paraId="4A0B1ABD" w14:textId="7DF7B8DF" w:rsidR="00834951" w:rsidRDefault="2F8678E4" w:rsidP="38D71570">
      <w:pPr>
        <w:rPr>
          <w:rFonts w:eastAsia="Nunito Sans Light" w:cs="Nunito Sans Light"/>
        </w:rPr>
      </w:pPr>
      <w:r>
        <w:t xml:space="preserve">In the </w:t>
      </w:r>
      <w:hyperlink r:id="rId21">
        <w:r w:rsidRPr="38D71570">
          <w:rPr>
            <w:rStyle w:val="Hyperlink"/>
          </w:rPr>
          <w:t>2022-2023 Annual Report’s</w:t>
        </w:r>
      </w:hyperlink>
      <w:r>
        <w:t xml:space="preserve"> Minister’s message, what are three accomplishments the department can take pride in?</w:t>
      </w:r>
      <w:r w:rsidR="00821E49">
        <w:tab/>
      </w:r>
      <w:r w:rsidR="29E3FA53">
        <w:t xml:space="preserve"> </w:t>
      </w:r>
      <w:r w:rsidR="29E3FA53" w:rsidRPr="38D71570">
        <w:rPr>
          <w:rFonts w:eastAsia="Nunito Sans Light" w:cs="Nunito Sans Light"/>
        </w:rPr>
        <w:t>(Hint: Annual Reports can be found under the “publications” tab.)</w:t>
      </w:r>
    </w:p>
    <w:p w14:paraId="6F2CD28C" w14:textId="49E263D3" w:rsidR="00E43286" w:rsidRDefault="003F5B92" w:rsidP="003F5B92">
      <w:pPr>
        <w:pStyle w:val="ListParagraph"/>
        <w:numPr>
          <w:ilvl w:val="0"/>
          <w:numId w:val="6"/>
        </w:numPr>
      </w:pPr>
      <w:r>
        <w:t xml:space="preserve"> </w:t>
      </w:r>
    </w:p>
    <w:p w14:paraId="176F60A1" w14:textId="26DAB9E3" w:rsidR="003F5B92" w:rsidRDefault="003F5B92" w:rsidP="003F5B92">
      <w:pPr>
        <w:pStyle w:val="ListParagraph"/>
        <w:numPr>
          <w:ilvl w:val="0"/>
          <w:numId w:val="6"/>
        </w:numPr>
      </w:pPr>
      <w:r>
        <w:t xml:space="preserve"> </w:t>
      </w:r>
    </w:p>
    <w:p w14:paraId="6E6CE22B" w14:textId="77777777" w:rsidR="003F5B92" w:rsidRDefault="003F5B92" w:rsidP="003F5B92">
      <w:pPr>
        <w:pStyle w:val="ListParagraph"/>
        <w:numPr>
          <w:ilvl w:val="0"/>
          <w:numId w:val="6"/>
        </w:numPr>
      </w:pPr>
    </w:p>
    <w:p w14:paraId="39730D43" w14:textId="7A3E4F57" w:rsidR="00821E49" w:rsidRPr="003B0BA7" w:rsidRDefault="00821E49" w:rsidP="00CB48C6">
      <w:pPr>
        <w:rPr>
          <w:b/>
          <w:bCs/>
        </w:rPr>
      </w:pPr>
      <w:r w:rsidRPr="003B0BA7">
        <w:rPr>
          <w:b/>
          <w:bCs/>
        </w:rPr>
        <w:lastRenderedPageBreak/>
        <w:t xml:space="preserve">To answer the questions below, start exploring here: </w:t>
      </w:r>
      <w:hyperlink r:id="rId22" w:history="1">
        <w:r w:rsidR="001E5E8A" w:rsidRPr="003B0BA7">
          <w:rPr>
            <w:rStyle w:val="Hyperlink"/>
            <w:b/>
            <w:bCs/>
          </w:rPr>
          <w:t>https://nbjobs.ca</w:t>
        </w:r>
      </w:hyperlink>
      <w:r w:rsidR="001E5E8A" w:rsidRPr="003B0BA7">
        <w:rPr>
          <w:b/>
          <w:bCs/>
        </w:rPr>
        <w:t xml:space="preserve"> </w:t>
      </w:r>
      <w:r w:rsidRPr="003B0BA7">
        <w:rPr>
          <w:b/>
          <w:bCs/>
        </w:rPr>
        <w:t xml:space="preserve"> </w:t>
      </w:r>
    </w:p>
    <w:p w14:paraId="4B0F899A" w14:textId="77777777" w:rsidR="00570FB4" w:rsidRPr="00970DFD" w:rsidRDefault="00570FB4" w:rsidP="00E96FD3">
      <w:pPr>
        <w:rPr>
          <w:b/>
          <w:bCs/>
        </w:rPr>
        <w:sectPr w:rsidR="00570FB4" w:rsidRPr="00970DFD" w:rsidSect="00004E31">
          <w:type w:val="continuous"/>
          <w:pgSz w:w="12240" w:h="15840"/>
          <w:pgMar w:top="1440" w:right="1440" w:bottom="1440" w:left="1440" w:header="708" w:footer="432" w:gutter="0"/>
          <w:cols w:space="708"/>
          <w:docGrid w:linePitch="360"/>
        </w:sectPr>
      </w:pPr>
    </w:p>
    <w:p w14:paraId="3CBB1ED3" w14:textId="77777777" w:rsidR="00834951" w:rsidRDefault="00821E49" w:rsidP="00821E49">
      <w:r>
        <w:t>How many economic regions are there in New Brunswick?</w:t>
      </w:r>
    </w:p>
    <w:p w14:paraId="153B4F0B" w14:textId="77777777" w:rsidR="00BE5AD3" w:rsidRDefault="00BE5AD3" w:rsidP="00821E49"/>
    <w:p w14:paraId="78D35ECC" w14:textId="77777777" w:rsidR="00F70778" w:rsidRDefault="00F70778" w:rsidP="00821E49"/>
    <w:p w14:paraId="0DD08FFF" w14:textId="1F5408F4" w:rsidR="00821E49" w:rsidRDefault="00821E49" w:rsidP="00821E49">
      <w:r>
        <w:t>How many different industries/sectors are there in New Brunswick?</w:t>
      </w:r>
    </w:p>
    <w:p w14:paraId="245F80F8" w14:textId="77777777" w:rsidR="00F70778" w:rsidRDefault="00F70778" w:rsidP="00821E49">
      <w:pPr>
        <w:sectPr w:rsidR="00F70778" w:rsidSect="00004E3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613C04" w14:textId="77777777" w:rsidR="00BE5AD3" w:rsidRDefault="00BE5AD3" w:rsidP="00821E49"/>
    <w:p w14:paraId="2E1EB389" w14:textId="77777777" w:rsidR="00570FB4" w:rsidRDefault="00570FB4" w:rsidP="00821E49">
      <w:pPr>
        <w:sectPr w:rsidR="00570FB4" w:rsidSect="00004E3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952E0F" w14:textId="77777777" w:rsidR="00D15B59" w:rsidRDefault="00D15B59" w:rsidP="00821E49"/>
    <w:p w14:paraId="402A71E4" w14:textId="41FBCD7A" w:rsidR="00AC19A0" w:rsidRDefault="00821E49" w:rsidP="00821E49">
      <w:r>
        <w:t xml:space="preserve">Look at two </w:t>
      </w:r>
      <w:hyperlink r:id="rId23" w:history="1">
        <w:r w:rsidR="00BE5AD3" w:rsidRPr="00EA0677">
          <w:rPr>
            <w:rStyle w:val="Hyperlink"/>
          </w:rPr>
          <w:t>Sector Profile Reports</w:t>
        </w:r>
      </w:hyperlink>
      <w:r>
        <w:t xml:space="preserve"> of your choice. What can the graphic titled </w:t>
      </w:r>
      <w:r w:rsidRPr="00F4056A">
        <w:rPr>
          <w:i/>
          <w:iCs/>
        </w:rPr>
        <w:t>“Employment by Economic Region”</w:t>
      </w:r>
      <w:r>
        <w:t xml:space="preserve"> tell us about these industries in New Brunswick?</w:t>
      </w:r>
    </w:p>
    <w:p w14:paraId="1530D626" w14:textId="6DF3F42B" w:rsidR="00821E49" w:rsidRDefault="00821E49" w:rsidP="00821E49"/>
    <w:p w14:paraId="7361A4ED" w14:textId="77777777" w:rsidR="00D63C9E" w:rsidRDefault="00D63C9E" w:rsidP="00821E49"/>
    <w:p w14:paraId="0D941F3D" w14:textId="70DF2873" w:rsidR="00821E49" w:rsidRDefault="00821E49" w:rsidP="00821E49"/>
    <w:p w14:paraId="4FF5360A" w14:textId="2A506CB8" w:rsidR="00AC19A0" w:rsidRDefault="3F60C58A" w:rsidP="007F19B8">
      <w:pPr>
        <w:spacing w:line="257" w:lineRule="auto"/>
        <w:ind w:left="-20" w:right="-20"/>
        <w:rPr>
          <w:rFonts w:eastAsia="Nunito Sans Light" w:cs="Nunito Sans Light"/>
        </w:rPr>
      </w:pPr>
      <w:r w:rsidRPr="38D71570">
        <w:rPr>
          <w:rFonts w:eastAsia="Nunito Sans Light" w:cs="Nunito Sans Light"/>
        </w:rPr>
        <w:t>What do the hiring demand bulletins tell us about the New Brunswick labour market?</w:t>
      </w:r>
    </w:p>
    <w:p w14:paraId="5DAEA689" w14:textId="77777777" w:rsidR="00D70023" w:rsidRDefault="00D70023" w:rsidP="007F19B8">
      <w:pPr>
        <w:spacing w:line="257" w:lineRule="auto"/>
        <w:ind w:left="-20" w:right="-20"/>
        <w:rPr>
          <w:rFonts w:eastAsia="Nunito Sans Light" w:cs="Nunito Sans Light"/>
        </w:rPr>
      </w:pPr>
    </w:p>
    <w:p w14:paraId="42E2EAA5" w14:textId="77777777" w:rsidR="00D70023" w:rsidRDefault="00D70023" w:rsidP="007F19B8">
      <w:pPr>
        <w:spacing w:line="257" w:lineRule="auto"/>
        <w:ind w:left="-20" w:right="-20"/>
        <w:rPr>
          <w:rFonts w:eastAsia="Nunito Sans Light" w:cs="Nunito Sans Light"/>
        </w:rPr>
      </w:pPr>
    </w:p>
    <w:p w14:paraId="34E0C3D4" w14:textId="77777777" w:rsidR="00D63C9E" w:rsidRDefault="00D63C9E" w:rsidP="007F19B8">
      <w:pPr>
        <w:spacing w:line="257" w:lineRule="auto"/>
        <w:ind w:left="-20" w:right="-20"/>
        <w:rPr>
          <w:rFonts w:eastAsia="Nunito Sans Light" w:cs="Nunito Sans Light"/>
        </w:rPr>
      </w:pPr>
    </w:p>
    <w:p w14:paraId="426F7BC7" w14:textId="0400FC6E" w:rsidR="00AC19A0" w:rsidRDefault="3F60C58A" w:rsidP="007F19B8">
      <w:pPr>
        <w:spacing w:line="257" w:lineRule="auto"/>
        <w:ind w:left="-20" w:right="-20"/>
        <w:rPr>
          <w:rFonts w:eastAsia="Nunito Sans Light" w:cs="Nunito Sans Light"/>
        </w:rPr>
      </w:pPr>
      <w:r w:rsidRPr="38D71570">
        <w:rPr>
          <w:rFonts w:eastAsia="Nunito Sans Light" w:cs="Nunito Sans Light"/>
        </w:rPr>
        <w:t>Choose an occupational profile. What is the median wage for the profile you are looking at? What does this mean? (Hint: click on the “?”.)</w:t>
      </w:r>
    </w:p>
    <w:p w14:paraId="60A12B29" w14:textId="6A97AE53" w:rsidR="00AC19A0" w:rsidRDefault="00AC19A0" w:rsidP="38D71570"/>
    <w:p w14:paraId="0C07BB92" w14:textId="77777777" w:rsidR="00D63C9E" w:rsidRDefault="00D63C9E" w:rsidP="38D71570"/>
    <w:p w14:paraId="12813841" w14:textId="77777777" w:rsidR="00D63C9E" w:rsidRDefault="00D63C9E" w:rsidP="38D71570"/>
    <w:p w14:paraId="067F19D1" w14:textId="6C348AE1" w:rsidR="00821E49" w:rsidRDefault="00D15B59" w:rsidP="00821E49">
      <w:r>
        <w:t>What can you find links to in the</w:t>
      </w:r>
      <w:r w:rsidR="00EA0677">
        <w:t xml:space="preserve"> “</w:t>
      </w:r>
      <w:r w:rsidR="00821E49">
        <w:t>more information</w:t>
      </w:r>
      <w:r w:rsidR="00EA0677">
        <w:t>” Section</w:t>
      </w:r>
      <w:r w:rsidR="00AC19A0">
        <w:t xml:space="preserve"> in any sector report</w:t>
      </w:r>
      <w:r w:rsidR="00821E49">
        <w:t>?</w:t>
      </w:r>
    </w:p>
    <w:p w14:paraId="0EEF7B26" w14:textId="77777777" w:rsidR="00AC19A0" w:rsidRDefault="00AC19A0" w:rsidP="00821E49"/>
    <w:p w14:paraId="3789A68E" w14:textId="7334C7C9" w:rsidR="00821E49" w:rsidRDefault="00821E49" w:rsidP="00821E49"/>
    <w:p w14:paraId="43959E77" w14:textId="77777777" w:rsidR="00D63C9E" w:rsidRDefault="00D63C9E" w:rsidP="00821E49"/>
    <w:p w14:paraId="681EA214" w14:textId="77777777" w:rsidR="00230E0F" w:rsidRDefault="00230E0F">
      <w:pPr>
        <w:rPr>
          <w:rFonts w:eastAsia="Nunito Sans Light" w:cs="Nunito Sans Light"/>
        </w:rPr>
      </w:pPr>
      <w:r>
        <w:rPr>
          <w:rFonts w:eastAsia="Nunito Sans Light" w:cs="Nunito Sans Light"/>
        </w:rPr>
        <w:br w:type="page"/>
      </w:r>
    </w:p>
    <w:p w14:paraId="113843AA" w14:textId="7C2665DC" w:rsidR="2828C6A8" w:rsidRDefault="2828C6A8" w:rsidP="007F19B8">
      <w:pPr>
        <w:spacing w:line="257" w:lineRule="auto"/>
        <w:ind w:left="-20" w:right="-20"/>
        <w:rPr>
          <w:rFonts w:eastAsia="Nunito Sans Light" w:cs="Nunito Sans Light"/>
        </w:rPr>
      </w:pPr>
      <w:r w:rsidRPr="38D71570">
        <w:rPr>
          <w:rFonts w:eastAsia="Nunito Sans Light" w:cs="Nunito Sans Light"/>
        </w:rPr>
        <w:lastRenderedPageBreak/>
        <w:t>What do the Interprovincial Migration tables on page 2 of the Labour Market Profile of Youth in New Brunswick report tell us?</w:t>
      </w:r>
    </w:p>
    <w:p w14:paraId="02912F8A" w14:textId="41433280" w:rsidR="38D71570" w:rsidRDefault="38D71570" w:rsidP="007F19B8">
      <w:pPr>
        <w:ind w:left="-20" w:right="-20"/>
      </w:pPr>
    </w:p>
    <w:p w14:paraId="6AB16F58" w14:textId="5B9A9D8E" w:rsidR="00F4056A" w:rsidRDefault="00821E49" w:rsidP="00821E49">
      <w:r>
        <w:t xml:space="preserve">What are 3 technical skills, and 3 soft skills in </w:t>
      </w:r>
      <w:r w:rsidR="008B53F2">
        <w:t>demand</w:t>
      </w:r>
      <w:r>
        <w:t xml:space="preserve">? </w:t>
      </w:r>
    </w:p>
    <w:p w14:paraId="1F494C7F" w14:textId="0C4020A9" w:rsidR="001E6173" w:rsidRDefault="00821E49" w:rsidP="00821E49">
      <w:pPr>
        <w:rPr>
          <w:noProof/>
        </w:rPr>
      </w:pPr>
      <w:r w:rsidRPr="001E6173">
        <w:rPr>
          <w:sz w:val="18"/>
          <w:szCs w:val="18"/>
        </w:rPr>
        <w:t>To find this answer, find the section “</w:t>
      </w:r>
      <w:hyperlink r:id="rId24" w:history="1">
        <w:r w:rsidRPr="008B53F2">
          <w:rPr>
            <w:rStyle w:val="Hyperlink"/>
            <w:sz w:val="18"/>
            <w:szCs w:val="18"/>
          </w:rPr>
          <w:t>Exploring Careers” and look at Education and Training</w:t>
        </w:r>
      </w:hyperlink>
      <w:r w:rsidRPr="001E6173">
        <w:rPr>
          <w:sz w:val="18"/>
          <w:szCs w:val="18"/>
        </w:rPr>
        <w:t>.</w:t>
      </w:r>
      <w:r w:rsidR="00D8759A" w:rsidRPr="00D8759A">
        <w:rPr>
          <w:noProof/>
        </w:rPr>
        <w:t xml:space="preserve"> </w:t>
      </w:r>
    </w:p>
    <w:p w14:paraId="5A882413" w14:textId="4D9D32C7" w:rsidR="005D6B8F" w:rsidRDefault="00A9445F" w:rsidP="00821E4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A304D36" wp14:editId="02A63D14">
            <wp:simplePos x="0" y="0"/>
            <wp:positionH relativeFrom="column">
              <wp:posOffset>5641377</wp:posOffset>
            </wp:positionH>
            <wp:positionV relativeFrom="paragraph">
              <wp:posOffset>1475149</wp:posOffset>
            </wp:positionV>
            <wp:extent cx="422275" cy="422275"/>
            <wp:effectExtent l="76200" t="76200" r="73025" b="73025"/>
            <wp:wrapNone/>
            <wp:docPr id="1049261957" name="Graphic 3" descr="Pie ch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261957" name="Graphic 1049261957" descr="Pie chart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  <a:effectLst>
                      <a:glow rad="101600">
                        <a:schemeClr val="tx2">
                          <a:lumMod val="10000"/>
                          <a:lumOff val="9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6173" w14:paraId="0F30EAD1" w14:textId="77777777" w:rsidTr="009E5AC7">
        <w:tc>
          <w:tcPr>
            <w:tcW w:w="3116" w:type="dxa"/>
          </w:tcPr>
          <w:p w14:paraId="2C9B3FA7" w14:textId="77777777" w:rsidR="001E6173" w:rsidRDefault="001E6173" w:rsidP="00A9445F">
            <w:pPr>
              <w:spacing w:after="240"/>
            </w:pPr>
            <w:r>
              <w:t>Technical Skills</w:t>
            </w:r>
          </w:p>
          <w:p w14:paraId="1218B3CC" w14:textId="77777777" w:rsidR="001E6173" w:rsidRDefault="001E6173" w:rsidP="00A9445F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</w:pPr>
            <w:r>
              <w:t xml:space="preserve"> </w:t>
            </w:r>
          </w:p>
          <w:p w14:paraId="4C693CA5" w14:textId="77777777" w:rsidR="001E6173" w:rsidRDefault="009E5AC7" w:rsidP="00A9445F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</w:pPr>
            <w:r>
              <w:t xml:space="preserve"> </w:t>
            </w:r>
          </w:p>
          <w:p w14:paraId="1BEAB035" w14:textId="45B658F3" w:rsidR="009E5AC7" w:rsidRDefault="009E5AC7" w:rsidP="00A9445F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</w:pPr>
          </w:p>
        </w:tc>
        <w:tc>
          <w:tcPr>
            <w:tcW w:w="3117" w:type="dxa"/>
          </w:tcPr>
          <w:p w14:paraId="7D72E5A3" w14:textId="77777777" w:rsidR="001E6173" w:rsidRDefault="001E6173" w:rsidP="00A9445F">
            <w:pPr>
              <w:spacing w:after="240"/>
            </w:pPr>
            <w:r>
              <w:t>Soft Skills</w:t>
            </w:r>
          </w:p>
          <w:p w14:paraId="74E3FC7C" w14:textId="77777777" w:rsidR="009E5AC7" w:rsidRDefault="009E5AC7" w:rsidP="00A9445F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</w:pPr>
            <w:r>
              <w:t xml:space="preserve"> </w:t>
            </w:r>
          </w:p>
          <w:p w14:paraId="4A5AF436" w14:textId="77777777" w:rsidR="009E5AC7" w:rsidRDefault="009E5AC7" w:rsidP="00A9445F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</w:pPr>
            <w:r>
              <w:t xml:space="preserve"> </w:t>
            </w:r>
          </w:p>
          <w:p w14:paraId="15769E40" w14:textId="695A2119" w:rsidR="009E5AC7" w:rsidRDefault="009E5AC7" w:rsidP="00A9445F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</w:pPr>
          </w:p>
        </w:tc>
        <w:tc>
          <w:tcPr>
            <w:tcW w:w="3117" w:type="dxa"/>
            <w:shd w:val="clear" w:color="auto" w:fill="D4E2FF" w:themeFill="text2" w:themeFillTint="1A"/>
          </w:tcPr>
          <w:p w14:paraId="2A5D00F2" w14:textId="77777777" w:rsidR="00702DDB" w:rsidRDefault="00702DDB" w:rsidP="0022142D">
            <w:pPr>
              <w:pStyle w:val="Subtitle"/>
              <w:jc w:val="center"/>
            </w:pPr>
          </w:p>
          <w:p w14:paraId="0F85AB3E" w14:textId="077B9057" w:rsidR="001E6173" w:rsidRDefault="00D8759A" w:rsidP="0022142D">
            <w:pPr>
              <w:pStyle w:val="Subtitle"/>
              <w:jc w:val="center"/>
            </w:pPr>
            <w:r>
              <w:t>LMI and Me</w:t>
            </w:r>
          </w:p>
          <w:p w14:paraId="24706912" w14:textId="5CAC0087" w:rsidR="0022142D" w:rsidRDefault="0022142D" w:rsidP="0022142D">
            <w:r>
              <w:t>What skills do you have</w:t>
            </w:r>
            <w:r w:rsidR="009F4502">
              <w:t xml:space="preserve"> that you’re proud of? Wh</w:t>
            </w:r>
            <w:r w:rsidR="00D8759A">
              <w:t xml:space="preserve">ere have you seen skills listed </w:t>
            </w:r>
            <w:r w:rsidR="00702DDB">
              <w:t>so far?</w:t>
            </w:r>
          </w:p>
          <w:p w14:paraId="02A1AB2F" w14:textId="7CD8BECC" w:rsidR="00702DDB" w:rsidRPr="0022142D" w:rsidRDefault="00702DDB" w:rsidP="0022142D"/>
        </w:tc>
      </w:tr>
    </w:tbl>
    <w:p w14:paraId="188083DA" w14:textId="2A2F050D" w:rsidR="00AC19A0" w:rsidRPr="001E6173" w:rsidRDefault="00AC19A0" w:rsidP="001E6173">
      <w:pPr>
        <w:rPr>
          <w:rFonts w:ascii="Nunito Sans SemiBold" w:hAnsi="Nunito Sans SemiBold"/>
          <w:color w:val="FFFFFF" w:themeColor="background1"/>
          <w:sz w:val="36"/>
        </w:rPr>
      </w:pPr>
      <w:r>
        <w:br w:type="page"/>
      </w:r>
    </w:p>
    <w:p w14:paraId="6A780615" w14:textId="0626C5D7" w:rsidR="00827E7C" w:rsidRDefault="00827E7C" w:rsidP="00827E7C">
      <w:pPr>
        <w:pStyle w:val="LessonStyle"/>
      </w:pPr>
      <w:r>
        <w:lastRenderedPageBreak/>
        <w:t>Reflection</w:t>
      </w:r>
    </w:p>
    <w:p w14:paraId="37BACC40" w14:textId="29D41891" w:rsidR="00827E7C" w:rsidRDefault="00827E7C" w:rsidP="00827E7C">
      <w:r>
        <w:t>What stood out to me?</w:t>
      </w:r>
    </w:p>
    <w:p w14:paraId="782AC4DE" w14:textId="77777777" w:rsidR="00AC19A0" w:rsidRDefault="00AC19A0" w:rsidP="00827E7C"/>
    <w:p w14:paraId="0261A941" w14:textId="77777777" w:rsidR="00AC19A0" w:rsidRDefault="00AC19A0" w:rsidP="00827E7C"/>
    <w:p w14:paraId="2D0FA44A" w14:textId="77777777" w:rsidR="00D749D5" w:rsidRDefault="00D749D5" w:rsidP="00827E7C"/>
    <w:p w14:paraId="4721BE0C" w14:textId="77777777" w:rsidR="00D749D5" w:rsidRDefault="00D749D5" w:rsidP="00827E7C"/>
    <w:p w14:paraId="2019DA59" w14:textId="77777777" w:rsidR="00D749D5" w:rsidRDefault="00D749D5" w:rsidP="00827E7C"/>
    <w:p w14:paraId="31882676" w14:textId="0FD03FBC" w:rsidR="00312CBC" w:rsidRDefault="00827E7C" w:rsidP="00312CBC">
      <w:r>
        <w:t xml:space="preserve">What do I wish </w:t>
      </w:r>
      <w:r w:rsidR="00BF780A">
        <w:t>I saw</w:t>
      </w:r>
      <w:r w:rsidR="00F35C60">
        <w:t xml:space="preserve"> more of</w:t>
      </w:r>
      <w:r w:rsidR="00BF780A">
        <w:t>?</w:t>
      </w:r>
      <w:r w:rsidR="00F35C60">
        <w:t xml:space="preserve"> Less of?</w:t>
      </w:r>
    </w:p>
    <w:p w14:paraId="54003E18" w14:textId="77777777" w:rsidR="00AC19A0" w:rsidRDefault="00AC19A0" w:rsidP="00312CBC"/>
    <w:p w14:paraId="4468DE59" w14:textId="77777777" w:rsidR="00AC19A0" w:rsidRDefault="00AC19A0" w:rsidP="00312CBC"/>
    <w:p w14:paraId="459093B1" w14:textId="77777777" w:rsidR="00D749D5" w:rsidRDefault="00D749D5" w:rsidP="00312CBC"/>
    <w:p w14:paraId="5A70AD51" w14:textId="77777777" w:rsidR="00D749D5" w:rsidRDefault="00D749D5" w:rsidP="00312CBC"/>
    <w:p w14:paraId="6E00BF56" w14:textId="77777777" w:rsidR="00D749D5" w:rsidRDefault="00D749D5" w:rsidP="00312CBC"/>
    <w:p w14:paraId="7B300577" w14:textId="22CAB26E" w:rsidR="00BF780A" w:rsidRDefault="00312CBC" w:rsidP="00312CBC">
      <w:r>
        <w:t xml:space="preserve">What did I find that </w:t>
      </w:r>
      <w:r w:rsidR="00924231">
        <w:t xml:space="preserve">was interesting, and could be part of </w:t>
      </w:r>
      <w:r w:rsidR="00B5584B">
        <w:t>making New Brunswick the best place for youth to choose to build their career</w:t>
      </w:r>
      <w:r>
        <w:t>?</w:t>
      </w:r>
    </w:p>
    <w:p w14:paraId="111B8E84" w14:textId="77777777" w:rsidR="00B5584B" w:rsidRDefault="00B5584B" w:rsidP="00312CBC"/>
    <w:p w14:paraId="7EEF8E49" w14:textId="113A35A5" w:rsidR="00B5584B" w:rsidRDefault="00B5584B" w:rsidP="00312CBC"/>
    <w:p w14:paraId="256DFD71" w14:textId="77777777" w:rsidR="0029104E" w:rsidRDefault="0029104E" w:rsidP="00312CBC"/>
    <w:p w14:paraId="394E5B17" w14:textId="77777777" w:rsidR="0029104E" w:rsidRDefault="0029104E" w:rsidP="00312CBC"/>
    <w:p w14:paraId="15AC397B" w14:textId="77777777" w:rsidR="0029104E" w:rsidRDefault="0029104E" w:rsidP="00312CBC"/>
    <w:sectPr w:rsidR="0029104E" w:rsidSect="00004E31">
      <w:type w:val="continuous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E5E" w14:textId="77777777" w:rsidR="00004E31" w:rsidRDefault="00004E31" w:rsidP="00A96EB7">
      <w:pPr>
        <w:spacing w:after="0" w:line="240" w:lineRule="auto"/>
      </w:pPr>
      <w:r>
        <w:separator/>
      </w:r>
    </w:p>
  </w:endnote>
  <w:endnote w:type="continuationSeparator" w:id="0">
    <w:p w14:paraId="57D08146" w14:textId="77777777" w:rsidR="00004E31" w:rsidRDefault="00004E31" w:rsidP="00A9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1EC5" w14:textId="77777777" w:rsidR="00D113A8" w:rsidRDefault="00D1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8D9B" w14:textId="34E84600" w:rsidR="00C356EF" w:rsidRDefault="00C356EF" w:rsidP="00C356EF">
    <w:pPr>
      <w:pStyle w:val="Footer"/>
    </w:pPr>
    <w:r>
      <w:t xml:space="preserve">Real World Labour Market Challenge  </w:t>
    </w:r>
  </w:p>
  <w:p w14:paraId="7DCA97E0" w14:textId="5A2121A4" w:rsidR="00C356EF" w:rsidRDefault="00C356EF">
    <w:pPr>
      <w:pStyle w:val="Footer"/>
    </w:pPr>
    <w:r>
      <w:t>©</w:t>
    </w:r>
    <w:r w:rsidR="00FC5FE7">
      <w:t xml:space="preserve"> </w:t>
    </w:r>
    <w:r>
      <w:t>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EA3" w14:textId="77777777" w:rsidR="00D113A8" w:rsidRDefault="00D1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D289" w14:textId="77777777" w:rsidR="00004E31" w:rsidRDefault="00004E31" w:rsidP="00A96EB7">
      <w:pPr>
        <w:spacing w:after="0" w:line="240" w:lineRule="auto"/>
      </w:pPr>
      <w:r>
        <w:separator/>
      </w:r>
    </w:p>
  </w:footnote>
  <w:footnote w:type="continuationSeparator" w:id="0">
    <w:p w14:paraId="0B26EBC9" w14:textId="77777777" w:rsidR="00004E31" w:rsidRDefault="00004E31" w:rsidP="00A9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6C8C" w14:textId="77777777" w:rsidR="00D113A8" w:rsidRDefault="00D11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B99D" w14:textId="77777777" w:rsidR="00C05AE6" w:rsidRDefault="00C05AE6" w:rsidP="00C05AE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A0642B" wp14:editId="752F786B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2BA6EB" wp14:editId="5AAF5D8F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BA768" w14:textId="77777777" w:rsidR="00C05AE6" w:rsidRDefault="00C05AE6" w:rsidP="00C05AE6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617CD62D" w14:textId="77777777" w:rsidR="00A96EB7" w:rsidRDefault="00A96EB7">
    <w:pPr>
      <w:pStyle w:val="Header"/>
    </w:pPr>
  </w:p>
  <w:p w14:paraId="2A8A1911" w14:textId="77777777" w:rsidR="00761E73" w:rsidRDefault="00761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BCC" w14:textId="77777777" w:rsidR="00D113A8" w:rsidRDefault="00D11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9BD"/>
    <w:multiLevelType w:val="hybridMultilevel"/>
    <w:tmpl w:val="FC3E6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5166"/>
    <w:multiLevelType w:val="hybridMultilevel"/>
    <w:tmpl w:val="07185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46FE"/>
    <w:multiLevelType w:val="hybridMultilevel"/>
    <w:tmpl w:val="74B49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25A1"/>
    <w:multiLevelType w:val="hybridMultilevel"/>
    <w:tmpl w:val="BAA85F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2BB8"/>
    <w:multiLevelType w:val="hybridMultilevel"/>
    <w:tmpl w:val="2C3A3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0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8"/>
  </w:num>
  <w:num w:numId="6" w16cid:durableId="2083331436">
    <w:abstractNumId w:val="9"/>
  </w:num>
  <w:num w:numId="7" w16cid:durableId="181483162">
    <w:abstractNumId w:val="6"/>
  </w:num>
  <w:num w:numId="8" w16cid:durableId="215162513">
    <w:abstractNumId w:val="7"/>
  </w:num>
  <w:num w:numId="9" w16cid:durableId="805778750">
    <w:abstractNumId w:val="5"/>
  </w:num>
  <w:num w:numId="10" w16cid:durableId="176117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04E31"/>
    <w:rsid w:val="0001715B"/>
    <w:rsid w:val="00017CF8"/>
    <w:rsid w:val="000219C5"/>
    <w:rsid w:val="00042868"/>
    <w:rsid w:val="00055549"/>
    <w:rsid w:val="000631E2"/>
    <w:rsid w:val="00063FB1"/>
    <w:rsid w:val="00086AE0"/>
    <w:rsid w:val="00097422"/>
    <w:rsid w:val="000A3769"/>
    <w:rsid w:val="000C2FD5"/>
    <w:rsid w:val="000C503A"/>
    <w:rsid w:val="000C5366"/>
    <w:rsid w:val="000C6F3F"/>
    <w:rsid w:val="000D4742"/>
    <w:rsid w:val="000D4FB4"/>
    <w:rsid w:val="000E2F16"/>
    <w:rsid w:val="000F47A5"/>
    <w:rsid w:val="00123C6D"/>
    <w:rsid w:val="0013422B"/>
    <w:rsid w:val="00134870"/>
    <w:rsid w:val="001372ED"/>
    <w:rsid w:val="00150AE0"/>
    <w:rsid w:val="00151EF9"/>
    <w:rsid w:val="001638F8"/>
    <w:rsid w:val="00196A33"/>
    <w:rsid w:val="001A75EE"/>
    <w:rsid w:val="001C173D"/>
    <w:rsid w:val="001C1B00"/>
    <w:rsid w:val="001C2899"/>
    <w:rsid w:val="001C6182"/>
    <w:rsid w:val="001D78DA"/>
    <w:rsid w:val="001D795A"/>
    <w:rsid w:val="001E5E8A"/>
    <w:rsid w:val="001E6049"/>
    <w:rsid w:val="001E6173"/>
    <w:rsid w:val="0022142D"/>
    <w:rsid w:val="002252C7"/>
    <w:rsid w:val="002258C7"/>
    <w:rsid w:val="00230E0F"/>
    <w:rsid w:val="002407F4"/>
    <w:rsid w:val="002410E6"/>
    <w:rsid w:val="00244418"/>
    <w:rsid w:val="00246B28"/>
    <w:rsid w:val="00247165"/>
    <w:rsid w:val="002641BD"/>
    <w:rsid w:val="00266B8F"/>
    <w:rsid w:val="0026741B"/>
    <w:rsid w:val="002769C4"/>
    <w:rsid w:val="002848F6"/>
    <w:rsid w:val="002903C4"/>
    <w:rsid w:val="0029104E"/>
    <w:rsid w:val="00295034"/>
    <w:rsid w:val="00295571"/>
    <w:rsid w:val="0029784F"/>
    <w:rsid w:val="002B114A"/>
    <w:rsid w:val="002B75C1"/>
    <w:rsid w:val="002C44EB"/>
    <w:rsid w:val="002E3F68"/>
    <w:rsid w:val="002E405D"/>
    <w:rsid w:val="002E56EA"/>
    <w:rsid w:val="002F4A74"/>
    <w:rsid w:val="0030280D"/>
    <w:rsid w:val="00306E94"/>
    <w:rsid w:val="00312CBC"/>
    <w:rsid w:val="0031559B"/>
    <w:rsid w:val="00344C17"/>
    <w:rsid w:val="003471F3"/>
    <w:rsid w:val="003618BC"/>
    <w:rsid w:val="0037760B"/>
    <w:rsid w:val="00380D02"/>
    <w:rsid w:val="00390CD7"/>
    <w:rsid w:val="003A0173"/>
    <w:rsid w:val="003B0BA7"/>
    <w:rsid w:val="003B51A4"/>
    <w:rsid w:val="003C4304"/>
    <w:rsid w:val="003D01F6"/>
    <w:rsid w:val="003E7205"/>
    <w:rsid w:val="003F489D"/>
    <w:rsid w:val="003F5B92"/>
    <w:rsid w:val="003F79E1"/>
    <w:rsid w:val="00402318"/>
    <w:rsid w:val="00420AEA"/>
    <w:rsid w:val="00427EEE"/>
    <w:rsid w:val="00430E88"/>
    <w:rsid w:val="00437F5F"/>
    <w:rsid w:val="00442780"/>
    <w:rsid w:val="00444363"/>
    <w:rsid w:val="00450985"/>
    <w:rsid w:val="00453C61"/>
    <w:rsid w:val="004649F0"/>
    <w:rsid w:val="00472A7F"/>
    <w:rsid w:val="00473D6D"/>
    <w:rsid w:val="00492B82"/>
    <w:rsid w:val="004A347E"/>
    <w:rsid w:val="004A6835"/>
    <w:rsid w:val="004B02A0"/>
    <w:rsid w:val="004B3E81"/>
    <w:rsid w:val="004B6F1C"/>
    <w:rsid w:val="004C0F10"/>
    <w:rsid w:val="004F3315"/>
    <w:rsid w:val="004F3D05"/>
    <w:rsid w:val="004F7917"/>
    <w:rsid w:val="00503EBD"/>
    <w:rsid w:val="00512F51"/>
    <w:rsid w:val="00513D87"/>
    <w:rsid w:val="005146C2"/>
    <w:rsid w:val="00525653"/>
    <w:rsid w:val="00530481"/>
    <w:rsid w:val="00540B19"/>
    <w:rsid w:val="00570FB4"/>
    <w:rsid w:val="00574BE7"/>
    <w:rsid w:val="005975BD"/>
    <w:rsid w:val="005A4E7F"/>
    <w:rsid w:val="005B0D4A"/>
    <w:rsid w:val="005C2493"/>
    <w:rsid w:val="005C40C6"/>
    <w:rsid w:val="005C55C7"/>
    <w:rsid w:val="005D6B8F"/>
    <w:rsid w:val="00605696"/>
    <w:rsid w:val="0061316C"/>
    <w:rsid w:val="00615024"/>
    <w:rsid w:val="00622B36"/>
    <w:rsid w:val="006270DF"/>
    <w:rsid w:val="0063315E"/>
    <w:rsid w:val="00642F57"/>
    <w:rsid w:val="0064585F"/>
    <w:rsid w:val="0064688B"/>
    <w:rsid w:val="00662A48"/>
    <w:rsid w:val="00677D66"/>
    <w:rsid w:val="006934FB"/>
    <w:rsid w:val="006A21D8"/>
    <w:rsid w:val="006B21EA"/>
    <w:rsid w:val="006B54BE"/>
    <w:rsid w:val="006C4385"/>
    <w:rsid w:val="006D0B7C"/>
    <w:rsid w:val="006F4134"/>
    <w:rsid w:val="00702DDB"/>
    <w:rsid w:val="00704D55"/>
    <w:rsid w:val="00717301"/>
    <w:rsid w:val="007341F0"/>
    <w:rsid w:val="00750B99"/>
    <w:rsid w:val="00761E73"/>
    <w:rsid w:val="007712EE"/>
    <w:rsid w:val="00772E23"/>
    <w:rsid w:val="007A023E"/>
    <w:rsid w:val="007A3CD5"/>
    <w:rsid w:val="007A477A"/>
    <w:rsid w:val="007D3A15"/>
    <w:rsid w:val="007E3BAC"/>
    <w:rsid w:val="007F19B8"/>
    <w:rsid w:val="007F6E30"/>
    <w:rsid w:val="008025ED"/>
    <w:rsid w:val="0080268C"/>
    <w:rsid w:val="0081301F"/>
    <w:rsid w:val="008138D1"/>
    <w:rsid w:val="00813EF6"/>
    <w:rsid w:val="00816BD8"/>
    <w:rsid w:val="00817CC5"/>
    <w:rsid w:val="00821E49"/>
    <w:rsid w:val="00827E7C"/>
    <w:rsid w:val="00834951"/>
    <w:rsid w:val="008608D7"/>
    <w:rsid w:val="008661CE"/>
    <w:rsid w:val="00873081"/>
    <w:rsid w:val="008855A1"/>
    <w:rsid w:val="008B02A0"/>
    <w:rsid w:val="008B53F2"/>
    <w:rsid w:val="008C6D3A"/>
    <w:rsid w:val="008D0B05"/>
    <w:rsid w:val="008E325F"/>
    <w:rsid w:val="008E6E8C"/>
    <w:rsid w:val="008F308B"/>
    <w:rsid w:val="00912919"/>
    <w:rsid w:val="00924231"/>
    <w:rsid w:val="00932C96"/>
    <w:rsid w:val="0095470F"/>
    <w:rsid w:val="00960428"/>
    <w:rsid w:val="00963403"/>
    <w:rsid w:val="009679E5"/>
    <w:rsid w:val="00970DFD"/>
    <w:rsid w:val="00971BB2"/>
    <w:rsid w:val="00996514"/>
    <w:rsid w:val="009A2B9E"/>
    <w:rsid w:val="009C0CEA"/>
    <w:rsid w:val="009C2E69"/>
    <w:rsid w:val="009E0F53"/>
    <w:rsid w:val="009E5AC7"/>
    <w:rsid w:val="009F4502"/>
    <w:rsid w:val="009F5A8C"/>
    <w:rsid w:val="00A139AE"/>
    <w:rsid w:val="00A13BDD"/>
    <w:rsid w:val="00A32F46"/>
    <w:rsid w:val="00A33CDF"/>
    <w:rsid w:val="00A355DD"/>
    <w:rsid w:val="00A5589E"/>
    <w:rsid w:val="00A55911"/>
    <w:rsid w:val="00A60F5A"/>
    <w:rsid w:val="00A9445F"/>
    <w:rsid w:val="00A94B6B"/>
    <w:rsid w:val="00A956D3"/>
    <w:rsid w:val="00A96EB7"/>
    <w:rsid w:val="00AA3169"/>
    <w:rsid w:val="00AA6E95"/>
    <w:rsid w:val="00AB2467"/>
    <w:rsid w:val="00AB520E"/>
    <w:rsid w:val="00AB61A4"/>
    <w:rsid w:val="00AB6DDC"/>
    <w:rsid w:val="00AC19A0"/>
    <w:rsid w:val="00AC57E8"/>
    <w:rsid w:val="00AD00A8"/>
    <w:rsid w:val="00B16C06"/>
    <w:rsid w:val="00B5584B"/>
    <w:rsid w:val="00B602DE"/>
    <w:rsid w:val="00B6461A"/>
    <w:rsid w:val="00B84300"/>
    <w:rsid w:val="00BB401B"/>
    <w:rsid w:val="00BB4E3C"/>
    <w:rsid w:val="00BD1F13"/>
    <w:rsid w:val="00BE09F5"/>
    <w:rsid w:val="00BE5AD3"/>
    <w:rsid w:val="00BF780A"/>
    <w:rsid w:val="00C02A43"/>
    <w:rsid w:val="00C05AE6"/>
    <w:rsid w:val="00C13E46"/>
    <w:rsid w:val="00C25A2C"/>
    <w:rsid w:val="00C26B61"/>
    <w:rsid w:val="00C32872"/>
    <w:rsid w:val="00C356EF"/>
    <w:rsid w:val="00C47E8F"/>
    <w:rsid w:val="00C50780"/>
    <w:rsid w:val="00C571D1"/>
    <w:rsid w:val="00C62B07"/>
    <w:rsid w:val="00C72836"/>
    <w:rsid w:val="00C74384"/>
    <w:rsid w:val="00C968FB"/>
    <w:rsid w:val="00CA63CC"/>
    <w:rsid w:val="00CB2344"/>
    <w:rsid w:val="00CB4588"/>
    <w:rsid w:val="00CB48C6"/>
    <w:rsid w:val="00CB4942"/>
    <w:rsid w:val="00CD330C"/>
    <w:rsid w:val="00CD4B15"/>
    <w:rsid w:val="00CD5507"/>
    <w:rsid w:val="00CD5E58"/>
    <w:rsid w:val="00CD7893"/>
    <w:rsid w:val="00CE3E16"/>
    <w:rsid w:val="00CE7BC9"/>
    <w:rsid w:val="00CF7163"/>
    <w:rsid w:val="00D113A8"/>
    <w:rsid w:val="00D15B59"/>
    <w:rsid w:val="00D47D69"/>
    <w:rsid w:val="00D50CB2"/>
    <w:rsid w:val="00D51672"/>
    <w:rsid w:val="00D521B0"/>
    <w:rsid w:val="00D557A4"/>
    <w:rsid w:val="00D62095"/>
    <w:rsid w:val="00D6393E"/>
    <w:rsid w:val="00D63C9E"/>
    <w:rsid w:val="00D70023"/>
    <w:rsid w:val="00D749D5"/>
    <w:rsid w:val="00D8759A"/>
    <w:rsid w:val="00D91137"/>
    <w:rsid w:val="00DA136B"/>
    <w:rsid w:val="00DA690B"/>
    <w:rsid w:val="00DD2B96"/>
    <w:rsid w:val="00DF1E56"/>
    <w:rsid w:val="00DF21DE"/>
    <w:rsid w:val="00E05D7C"/>
    <w:rsid w:val="00E0618A"/>
    <w:rsid w:val="00E0725E"/>
    <w:rsid w:val="00E155BC"/>
    <w:rsid w:val="00E227B5"/>
    <w:rsid w:val="00E403FC"/>
    <w:rsid w:val="00E43286"/>
    <w:rsid w:val="00E46868"/>
    <w:rsid w:val="00E46B77"/>
    <w:rsid w:val="00E5491F"/>
    <w:rsid w:val="00E65A70"/>
    <w:rsid w:val="00E81D48"/>
    <w:rsid w:val="00E91A51"/>
    <w:rsid w:val="00E93FBA"/>
    <w:rsid w:val="00E96FD3"/>
    <w:rsid w:val="00EA0677"/>
    <w:rsid w:val="00EA3152"/>
    <w:rsid w:val="00EA64BF"/>
    <w:rsid w:val="00EC33B6"/>
    <w:rsid w:val="00ED41DB"/>
    <w:rsid w:val="00F074A6"/>
    <w:rsid w:val="00F1680C"/>
    <w:rsid w:val="00F16A2D"/>
    <w:rsid w:val="00F23F3F"/>
    <w:rsid w:val="00F35C60"/>
    <w:rsid w:val="00F4056A"/>
    <w:rsid w:val="00F4305E"/>
    <w:rsid w:val="00F46695"/>
    <w:rsid w:val="00F472C7"/>
    <w:rsid w:val="00F65E76"/>
    <w:rsid w:val="00F700BF"/>
    <w:rsid w:val="00F70778"/>
    <w:rsid w:val="00F775AD"/>
    <w:rsid w:val="00F83FF9"/>
    <w:rsid w:val="00F918FD"/>
    <w:rsid w:val="00FB733F"/>
    <w:rsid w:val="00FB792E"/>
    <w:rsid w:val="00FC0B03"/>
    <w:rsid w:val="00FC5FE7"/>
    <w:rsid w:val="00FD2D6B"/>
    <w:rsid w:val="00FF64A9"/>
    <w:rsid w:val="0EFEE2AA"/>
    <w:rsid w:val="1C02F0E4"/>
    <w:rsid w:val="2828C6A8"/>
    <w:rsid w:val="29381C8A"/>
    <w:rsid w:val="29E3FA53"/>
    <w:rsid w:val="2AD47282"/>
    <w:rsid w:val="2B757542"/>
    <w:rsid w:val="2F8678E4"/>
    <w:rsid w:val="38D71570"/>
    <w:rsid w:val="3F60C58A"/>
    <w:rsid w:val="4E37FBA3"/>
    <w:rsid w:val="4FD3CC04"/>
    <w:rsid w:val="5009C66B"/>
    <w:rsid w:val="526D3A24"/>
    <w:rsid w:val="53BB67BA"/>
    <w:rsid w:val="57C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0B531FC4-1C20-461A-B84D-5B2AAAA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D7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05D"/>
    <w:rPr>
      <w:color w:val="66669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B7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A9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B7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hyperlink" Target="https://www2.gnb.ca/content/dam/gnb/Departments/petl-epft/PDF/Publications/annual-report-2022-2023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2.gnb.ca/content/gnb/en/departments/post-secondary_education_training_and_labour.html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laws.gnb.ca/en/bycategory/cs?categoryId=departmentId&amp;itemId=postsecond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nbjobs.ca/explore/educationandtrai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nbjobs.ca/stats/sectorprofile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nbjobs.ca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188A9-C219-44DD-8CAE-08511685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6144C-3F76-48F6-B45E-BE953EEF3BB0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3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4FED8-E96F-4392-AF9C-99C446F2B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96</cp:revision>
  <dcterms:created xsi:type="dcterms:W3CDTF">2024-02-02T09:04:00Z</dcterms:created>
  <dcterms:modified xsi:type="dcterms:W3CDTF">2024-03-04T12:55:00Z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{"FileActivityType":"9","FileActivityTimeStamp":"2024-02-09T21:49:22.173Z","FileActivityUsersOnPage":[{"DisplayName":"Rebecca McCarthy","Id":"r.mccarthy@ccdf.ca"},{"DisplayName":"Rebecca McCarthy","Id":"r.mccarthy@ccdf.ca"}],"FileActivityNavigationId":null}</vt:lpwstr>
  </property>
  <property fmtid="{D5CDD505-2E9C-101B-9397-08002B2CF9AE}" pid="8" name="SharedWithUsers">
    <vt:lpwstr>4;#Rebecca McCarthy</vt:lpwstr>
  </property>
</Properties>
</file>